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F3E05">
      <w:pPr>
        <w:widowControl/>
        <w:shd w:val="clear" w:color="auto" w:fill="FFFFFF"/>
        <w:jc w:val="center"/>
        <w:outlineLvl w:val="3"/>
        <w:rPr>
          <w:rFonts w:ascii="黑体" w:hAnsi="黑体" w:eastAsia="黑体" w:cs="宋体"/>
          <w:b/>
          <w:bCs/>
          <w:color w:val="333333"/>
          <w:kern w:val="0"/>
          <w:sz w:val="48"/>
          <w:szCs w:val="48"/>
        </w:rPr>
      </w:pPr>
      <w:r>
        <w:rPr>
          <w:rFonts w:hint="eastAsia" w:ascii="黑体" w:hAnsi="黑体" w:eastAsia="黑体" w:cs="宋体"/>
          <w:b/>
          <w:bCs/>
          <w:color w:val="333333"/>
          <w:kern w:val="0"/>
          <w:sz w:val="48"/>
          <w:szCs w:val="48"/>
        </w:rPr>
        <w:t>竞价交易细则</w:t>
      </w:r>
    </w:p>
    <w:p w14:paraId="66E8718C">
      <w:pPr>
        <w:pStyle w:val="5"/>
        <w:widowControl/>
        <w:shd w:val="clear" w:color="auto" w:fill="FFFFFF"/>
        <w:spacing w:before="0" w:beforeAutospacing="0" w:after="0" w:afterAutospacing="0"/>
        <w:rPr>
          <w:rFonts w:hint="default" w:ascii="黑体" w:hAnsi="黑体" w:eastAsia="黑体" w:cs="宋体"/>
          <w:color w:val="333333"/>
          <w:sz w:val="21"/>
          <w:szCs w:val="21"/>
        </w:rPr>
      </w:pPr>
      <w:r>
        <w:rPr>
          <w:rFonts w:ascii="黑体" w:hAnsi="黑体" w:eastAsia="黑体" w:cs="宋体"/>
          <w:color w:val="333333"/>
          <w:sz w:val="21"/>
          <w:szCs w:val="21"/>
        </w:rPr>
        <w:t>第1条</w:t>
      </w:r>
      <w:r>
        <w:rPr>
          <w:rFonts w:hint="default" w:ascii="黑体" w:hAnsi="黑体" w:eastAsia="黑体" w:cs="宋体"/>
          <w:color w:val="333333"/>
          <w:sz w:val="21"/>
          <w:szCs w:val="21"/>
        </w:rPr>
        <w:t xml:space="preserve"> </w:t>
      </w:r>
      <w:r>
        <w:rPr>
          <w:rFonts w:ascii="黑体" w:hAnsi="黑体" w:eastAsia="黑体" w:cs="宋体"/>
          <w:color w:val="333333"/>
          <w:sz w:val="21"/>
          <w:szCs w:val="21"/>
        </w:rPr>
        <w:t>规则适用范围</w:t>
      </w:r>
    </w:p>
    <w:p w14:paraId="5C0D0887">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本节项下的规则适用于在资源GO电子商务平台（下简称平台）竞价中心发布的商品交易。</w:t>
      </w:r>
    </w:p>
    <w:p w14:paraId="19F291A2">
      <w:pPr>
        <w:widowControl/>
        <w:shd w:val="clear" w:color="auto" w:fill="FFFFFF"/>
        <w:jc w:val="left"/>
        <w:outlineLvl w:val="3"/>
        <w:rPr>
          <w:rFonts w:ascii="黑体" w:eastAsia="黑体" w:cs="黑体"/>
          <w:color w:val="666666"/>
          <w:sz w:val="18"/>
          <w:szCs w:val="18"/>
          <w:shd w:val="clear" w:color="auto" w:fill="FFFFFF"/>
        </w:rPr>
      </w:pPr>
      <w:r>
        <w:rPr>
          <w:rFonts w:hint="eastAsia" w:ascii="黑体" w:hAnsi="黑体" w:eastAsia="黑体" w:cs="宋体"/>
          <w:b/>
          <w:bCs/>
          <w:color w:val="333333"/>
          <w:kern w:val="0"/>
          <w:szCs w:val="21"/>
        </w:rPr>
        <w:t>第2条 竞价商品和竞价主体</w:t>
      </w:r>
    </w:p>
    <w:p w14:paraId="02C05D4B">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2</w:t>
      </w:r>
      <w:r>
        <w:rPr>
          <w:rFonts w:ascii="黑体" w:eastAsia="黑体" w:cs="黑体"/>
          <w:color w:val="666666"/>
          <w:sz w:val="18"/>
          <w:szCs w:val="18"/>
          <w:shd w:val="clear" w:color="auto" w:fill="FFFFFF"/>
        </w:rPr>
        <w:t>.1</w:t>
      </w:r>
      <w:r>
        <w:rPr>
          <w:rFonts w:hint="eastAsia" w:ascii="黑体" w:eastAsia="黑体" w:cs="黑体"/>
          <w:color w:val="666666"/>
          <w:sz w:val="18"/>
          <w:szCs w:val="18"/>
          <w:shd w:val="clear" w:color="auto" w:fill="FFFFFF"/>
        </w:rPr>
        <w:t>可供竞价的商品为各卖方对外销售的商品。每场竞价活动对应一个竞价单号，买方可以同时参与多场竞价活动。</w:t>
      </w:r>
    </w:p>
    <w:p w14:paraId="46B40A5D">
      <w:pPr>
        <w:pStyle w:val="8"/>
        <w:shd w:val="clear" w:color="auto" w:fill="FFFFFF"/>
        <w:spacing w:before="0" w:beforeAutospacing="0" w:after="0" w:afterAutospacing="0"/>
        <w:ind w:firstLine="360" w:firstLineChars="200"/>
        <w:rPr>
          <w:rFonts w:hint="eastAsia" w:ascii="黑体" w:eastAsia="黑体" w:cs="黑体"/>
          <w:color w:val="666666"/>
          <w:sz w:val="18"/>
          <w:szCs w:val="18"/>
          <w:shd w:val="clear" w:color="auto" w:fill="FFFFFF"/>
          <w:lang w:eastAsia="zh-CN"/>
        </w:rPr>
      </w:pPr>
      <w:r>
        <w:rPr>
          <w:rFonts w:hint="eastAsia" w:ascii="黑体" w:eastAsia="黑体" w:cs="黑体"/>
          <w:color w:val="666666"/>
          <w:sz w:val="18"/>
          <w:szCs w:val="18"/>
          <w:shd w:val="clear" w:color="auto" w:fill="FFFFFF"/>
        </w:rPr>
        <w:t>2</w:t>
      </w:r>
      <w:r>
        <w:rPr>
          <w:rFonts w:ascii="黑体" w:eastAsia="黑体" w:cs="黑体"/>
          <w:color w:val="666666"/>
          <w:sz w:val="18"/>
          <w:szCs w:val="18"/>
          <w:shd w:val="clear" w:color="auto" w:fill="FFFFFF"/>
        </w:rPr>
        <w:t>.2</w:t>
      </w:r>
      <w:r>
        <w:rPr>
          <w:rFonts w:hint="eastAsia" w:ascii="黑体" w:eastAsia="黑体" w:cs="黑体"/>
          <w:color w:val="666666"/>
          <w:sz w:val="18"/>
          <w:szCs w:val="18"/>
          <w:shd w:val="clear" w:color="auto" w:fill="FFFFFF"/>
        </w:rPr>
        <w:t>在同一场次竞价活动中，一家公司只允许使用一个账号参与报价</w:t>
      </w:r>
      <w:r>
        <w:rPr>
          <w:rFonts w:hint="eastAsia" w:ascii="黑体" w:eastAsia="黑体" w:cs="黑体"/>
          <w:color w:val="666666"/>
          <w:sz w:val="18"/>
          <w:szCs w:val="18"/>
          <w:shd w:val="clear" w:color="auto" w:fill="FFFFFF"/>
          <w:lang w:eastAsia="zh-CN"/>
        </w:rPr>
        <w:t>，若违反本规定，平台将视情节轻重，</w:t>
      </w:r>
      <w:r>
        <w:rPr>
          <w:rFonts w:hint="eastAsia" w:ascii="黑体" w:eastAsia="黑体" w:cs="黑体"/>
          <w:color w:val="666666"/>
          <w:sz w:val="18"/>
          <w:szCs w:val="18"/>
          <w:shd w:val="clear" w:color="auto" w:fill="FFFFFF"/>
          <w:lang w:val="en-US" w:eastAsia="zh-CN"/>
        </w:rPr>
        <w:t>参考本细则第9.2条</w:t>
      </w:r>
      <w:r>
        <w:rPr>
          <w:rFonts w:hint="eastAsia" w:ascii="黑体" w:eastAsia="黑体" w:cs="黑体"/>
          <w:color w:val="666666"/>
          <w:sz w:val="18"/>
          <w:szCs w:val="18"/>
          <w:shd w:val="clear" w:color="auto" w:fill="FFFFFF"/>
          <w:lang w:eastAsia="zh-CN"/>
        </w:rPr>
        <w:t>采取</w:t>
      </w:r>
      <w:r>
        <w:rPr>
          <w:rFonts w:hint="eastAsia" w:ascii="黑体" w:eastAsia="黑体" w:cs="黑体"/>
          <w:color w:val="666666"/>
          <w:sz w:val="18"/>
          <w:szCs w:val="18"/>
          <w:shd w:val="clear" w:color="auto" w:fill="FFFFFF"/>
          <w:lang w:val="en-US" w:eastAsia="zh-CN"/>
        </w:rPr>
        <w:t>相应处罚</w:t>
      </w:r>
      <w:r>
        <w:rPr>
          <w:rFonts w:hint="eastAsia" w:ascii="黑体" w:eastAsia="黑体" w:cs="黑体"/>
          <w:color w:val="666666"/>
          <w:sz w:val="18"/>
          <w:szCs w:val="18"/>
          <w:shd w:val="clear" w:color="auto" w:fill="FFFFFF"/>
          <w:lang w:eastAsia="zh-CN"/>
        </w:rPr>
        <w:t>措施。</w:t>
      </w:r>
    </w:p>
    <w:p w14:paraId="67364A81">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2.3通过平台发布销售竞价活动的卖方为宝武资源有限公司体系内的供应链</w:t>
      </w:r>
      <w:r>
        <w:rPr>
          <w:rFonts w:hint="eastAsia" w:ascii="黑体" w:eastAsia="黑体" w:cs="黑体"/>
          <w:color w:val="666666"/>
          <w:sz w:val="18"/>
          <w:szCs w:val="18"/>
          <w:shd w:val="clear" w:color="auto" w:fill="FFFFFF"/>
          <w:lang w:val="en-US" w:eastAsia="zh-CN"/>
        </w:rPr>
        <w:t>企业</w:t>
      </w:r>
      <w:r>
        <w:rPr>
          <w:rFonts w:hint="eastAsia" w:ascii="黑体" w:eastAsia="黑体" w:cs="黑体"/>
          <w:color w:val="666666"/>
          <w:sz w:val="18"/>
          <w:szCs w:val="18"/>
          <w:shd w:val="clear" w:color="auto" w:fill="FFFFFF"/>
        </w:rPr>
        <w:t>或生产型企业。</w:t>
      </w:r>
    </w:p>
    <w:p w14:paraId="4B579796">
      <w:pPr>
        <w:widowControl/>
        <w:shd w:val="clear" w:color="auto" w:fill="FFFFFF"/>
        <w:jc w:val="left"/>
        <w:outlineLvl w:val="3"/>
        <w:rPr>
          <w:rFonts w:ascii="黑体" w:hAnsi="黑体" w:eastAsia="黑体" w:cs="宋体"/>
          <w:b/>
          <w:bCs/>
          <w:color w:val="333333"/>
          <w:kern w:val="0"/>
          <w:szCs w:val="21"/>
        </w:rPr>
      </w:pPr>
      <w:r>
        <w:rPr>
          <w:rFonts w:hint="eastAsia" w:ascii="黑体" w:hAnsi="黑体" w:eastAsia="黑体" w:cs="宋体"/>
          <w:b/>
          <w:bCs/>
          <w:color w:val="333333"/>
          <w:kern w:val="0"/>
          <w:szCs w:val="21"/>
        </w:rPr>
        <w:t>第</w:t>
      </w:r>
      <w:r>
        <w:rPr>
          <w:rFonts w:ascii="黑体" w:hAnsi="黑体" w:eastAsia="黑体" w:cs="宋体"/>
          <w:b/>
          <w:bCs/>
          <w:color w:val="333333"/>
          <w:kern w:val="0"/>
          <w:szCs w:val="21"/>
        </w:rPr>
        <w:t>3</w:t>
      </w:r>
      <w:r>
        <w:rPr>
          <w:rFonts w:hint="eastAsia" w:ascii="黑体" w:hAnsi="黑体" w:eastAsia="黑体" w:cs="宋体"/>
          <w:b/>
          <w:bCs/>
          <w:color w:val="333333"/>
          <w:kern w:val="0"/>
          <w:szCs w:val="21"/>
        </w:rPr>
        <w:t>条 竞价规则</w:t>
      </w:r>
    </w:p>
    <w:p w14:paraId="63E27FC2">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w:t>
      </w:r>
      <w:r>
        <w:rPr>
          <w:rFonts w:ascii="黑体" w:eastAsia="黑体" w:cs="黑体"/>
          <w:color w:val="666666"/>
          <w:sz w:val="18"/>
          <w:szCs w:val="18"/>
          <w:shd w:val="clear" w:color="auto" w:fill="FFFFFF"/>
        </w:rPr>
        <w:t>.1</w:t>
      </w:r>
      <w:r>
        <w:rPr>
          <w:rFonts w:hint="eastAsia" w:ascii="黑体" w:eastAsia="黑体" w:cs="黑体"/>
          <w:color w:val="666666"/>
          <w:sz w:val="18"/>
          <w:szCs w:val="18"/>
          <w:shd w:val="clear" w:color="auto" w:fill="FFFFFF"/>
        </w:rPr>
        <w:t>卖方</w:t>
      </w:r>
      <w:r>
        <w:rPr>
          <w:rFonts w:ascii="黑体" w:eastAsia="黑体" w:cs="黑体"/>
          <w:color w:val="666666"/>
          <w:sz w:val="18"/>
          <w:szCs w:val="18"/>
          <w:shd w:val="clear" w:color="auto" w:fill="FFFFFF"/>
        </w:rPr>
        <w:t>新增竞价</w:t>
      </w:r>
      <w:r>
        <w:rPr>
          <w:rFonts w:hint="eastAsia" w:ascii="黑体" w:eastAsia="黑体" w:cs="黑体"/>
          <w:color w:val="666666"/>
          <w:sz w:val="18"/>
          <w:szCs w:val="18"/>
          <w:shd w:val="clear" w:color="auto" w:fill="FFFFFF"/>
        </w:rPr>
        <w:t>交易发布前可以设置全网公开竞价或者邀</w:t>
      </w:r>
      <w:r>
        <w:rPr>
          <w:rFonts w:hint="eastAsia" w:ascii="黑体" w:eastAsia="黑体" w:cs="黑体"/>
          <w:color w:val="666666"/>
          <w:sz w:val="18"/>
          <w:szCs w:val="18"/>
          <w:shd w:val="clear" w:color="auto" w:fill="FFFFFF"/>
          <w:lang w:val="en-US" w:eastAsia="zh-CN"/>
        </w:rPr>
        <w:t>约</w:t>
      </w:r>
      <w:r>
        <w:rPr>
          <w:rFonts w:hint="eastAsia" w:ascii="黑体" w:eastAsia="黑体" w:cs="黑体"/>
          <w:color w:val="666666"/>
          <w:sz w:val="18"/>
          <w:szCs w:val="18"/>
          <w:shd w:val="clear" w:color="auto" w:fill="FFFFFF"/>
        </w:rPr>
        <w:t>竞价模式。若为公开竞价，平台注册认证过企业账户的买方均可参与；若为</w:t>
      </w:r>
      <w:r>
        <w:rPr>
          <w:rFonts w:hint="eastAsia" w:ascii="黑体" w:eastAsia="黑体" w:cs="黑体"/>
          <w:color w:val="666666"/>
          <w:sz w:val="18"/>
          <w:szCs w:val="18"/>
          <w:shd w:val="clear" w:color="auto" w:fill="FFFFFF"/>
          <w:lang w:val="en-US" w:eastAsia="zh-CN"/>
        </w:rPr>
        <w:t>邀约</w:t>
      </w:r>
      <w:r>
        <w:rPr>
          <w:rFonts w:hint="eastAsia" w:ascii="黑体" w:eastAsia="黑体" w:cs="黑体"/>
          <w:color w:val="666666"/>
          <w:sz w:val="18"/>
          <w:szCs w:val="18"/>
          <w:shd w:val="clear" w:color="auto" w:fill="FFFFFF"/>
        </w:rPr>
        <w:t>竞价，仅对受邀参与竞价的客户可见。</w:t>
      </w:r>
    </w:p>
    <w:p w14:paraId="074C3391">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3.2卖方</w:t>
      </w:r>
      <w:r>
        <w:rPr>
          <w:rFonts w:ascii="黑体" w:eastAsia="黑体" w:cs="黑体"/>
          <w:color w:val="666666"/>
          <w:sz w:val="18"/>
          <w:szCs w:val="18"/>
          <w:shd w:val="clear" w:color="auto" w:fill="FFFFFF"/>
        </w:rPr>
        <w:t>新增竞价</w:t>
      </w:r>
      <w:r>
        <w:rPr>
          <w:rFonts w:hint="eastAsia" w:ascii="黑体" w:eastAsia="黑体" w:cs="黑体"/>
          <w:color w:val="666666"/>
          <w:sz w:val="18"/>
          <w:szCs w:val="18"/>
          <w:shd w:val="clear" w:color="auto" w:fill="FFFFFF"/>
        </w:rPr>
        <w:t>交易时，必须</w:t>
      </w:r>
      <w:r>
        <w:rPr>
          <w:rFonts w:ascii="黑体" w:eastAsia="黑体" w:cs="黑体"/>
          <w:color w:val="666666"/>
          <w:sz w:val="18"/>
          <w:szCs w:val="18"/>
          <w:shd w:val="clear" w:color="auto" w:fill="FFFFFF"/>
        </w:rPr>
        <w:t>设置</w:t>
      </w:r>
      <w:r>
        <w:rPr>
          <w:rFonts w:hint="eastAsia" w:ascii="黑体" w:eastAsia="黑体" w:cs="黑体"/>
          <w:color w:val="666666"/>
          <w:sz w:val="18"/>
          <w:szCs w:val="18"/>
          <w:shd w:val="clear" w:color="auto" w:fill="FFFFFF"/>
        </w:rPr>
        <w:t>竞价有效期，是否可拆单，是否需缴纳保证金，是否允许查看最高价，是否延时竞价，是否设置梯度报价，是否设置底价以及是否公开底价等必填选项，全部必填项填写完毕，方可发布竞价。买方可在竞价中心查看该笔竞价的要求详情。</w:t>
      </w:r>
    </w:p>
    <w:p w14:paraId="674C7C61">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w:t>
      </w:r>
      <w:r>
        <w:rPr>
          <w:rFonts w:ascii="黑体" w:eastAsia="黑体" w:cs="黑体"/>
          <w:color w:val="666666"/>
          <w:sz w:val="18"/>
          <w:szCs w:val="18"/>
          <w:shd w:val="clear" w:color="auto" w:fill="FFFFFF"/>
        </w:rPr>
        <w:t>.</w:t>
      </w:r>
      <w:r>
        <w:rPr>
          <w:rFonts w:hint="eastAsia" w:ascii="黑体" w:eastAsia="黑体" w:cs="黑体"/>
          <w:color w:val="666666"/>
          <w:sz w:val="18"/>
          <w:szCs w:val="18"/>
          <w:shd w:val="clear" w:color="auto" w:fill="FFFFFF"/>
        </w:rPr>
        <w:t>3“竞价有效期”是卖方发布竞价活动前设置的允许买方出价的时间窗口，精确到秒。买方报价页面会出现相应倒计时辅助买方控制出价时间，该倒计时仅</w:t>
      </w:r>
      <w:r>
        <w:rPr>
          <w:rFonts w:hint="eastAsia" w:ascii="黑体" w:eastAsia="黑体" w:cs="黑体"/>
          <w:color w:val="666666"/>
          <w:sz w:val="18"/>
          <w:szCs w:val="18"/>
          <w:shd w:val="clear" w:color="auto" w:fill="FFFFFF"/>
          <w:lang w:val="en-US" w:eastAsia="zh-CN"/>
        </w:rPr>
        <w:t>作</w:t>
      </w:r>
      <w:r>
        <w:rPr>
          <w:rFonts w:hint="eastAsia" w:ascii="黑体" w:eastAsia="黑体" w:cs="黑体"/>
          <w:color w:val="666666"/>
          <w:sz w:val="18"/>
          <w:szCs w:val="18"/>
          <w:shd w:val="clear" w:color="auto" w:fill="FFFFFF"/>
        </w:rPr>
        <w:t>参考，具体出价窗口期应以平台发布</w:t>
      </w:r>
      <w:r>
        <w:rPr>
          <w:rFonts w:hint="eastAsia" w:ascii="黑体" w:eastAsia="黑体" w:cs="黑体"/>
          <w:color w:val="666666"/>
          <w:sz w:val="18"/>
          <w:szCs w:val="18"/>
          <w:shd w:val="clear" w:color="auto" w:fill="FFFFFF"/>
          <w:lang w:eastAsia="zh-CN"/>
        </w:rPr>
        <w:t>的</w:t>
      </w:r>
      <w:r>
        <w:rPr>
          <w:rFonts w:hint="eastAsia" w:ascii="黑体" w:eastAsia="黑体" w:cs="黑体"/>
          <w:color w:val="666666"/>
          <w:sz w:val="18"/>
          <w:szCs w:val="18"/>
          <w:shd w:val="clear" w:color="auto" w:fill="FFFFFF"/>
        </w:rPr>
        <w:t>竞价公告</w:t>
      </w:r>
      <w:r>
        <w:rPr>
          <w:rFonts w:hint="eastAsia" w:ascii="黑体" w:eastAsia="黑体" w:cs="黑体"/>
          <w:color w:val="666666"/>
          <w:sz w:val="18"/>
          <w:szCs w:val="18"/>
          <w:shd w:val="clear" w:color="auto" w:fill="FFFFFF"/>
          <w:lang w:val="en-US" w:eastAsia="zh-CN"/>
        </w:rPr>
        <w:t>载明</w:t>
      </w:r>
      <w:r>
        <w:rPr>
          <w:rFonts w:hint="eastAsia" w:ascii="黑体" w:eastAsia="黑体" w:cs="黑体"/>
          <w:color w:val="666666"/>
          <w:sz w:val="18"/>
          <w:szCs w:val="18"/>
          <w:shd w:val="clear" w:color="auto" w:fill="FFFFFF"/>
        </w:rPr>
        <w:t>的北京时间为准。</w:t>
      </w:r>
    </w:p>
    <w:p w14:paraId="6AF4F6D3">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w:t>
      </w:r>
      <w:r>
        <w:rPr>
          <w:rFonts w:ascii="黑体" w:eastAsia="黑体" w:cs="黑体"/>
          <w:color w:val="666666"/>
          <w:sz w:val="18"/>
          <w:szCs w:val="18"/>
          <w:shd w:val="clear" w:color="auto" w:fill="FFFFFF"/>
        </w:rPr>
        <w:t>4</w:t>
      </w:r>
      <w:r>
        <w:rPr>
          <w:rFonts w:hint="eastAsia" w:ascii="黑体" w:eastAsia="黑体" w:cs="黑体"/>
          <w:color w:val="666666"/>
          <w:sz w:val="18"/>
          <w:szCs w:val="18"/>
          <w:shd w:val="clear" w:color="auto" w:fill="FFFFFF"/>
        </w:rPr>
        <w:t>“延时竞价”是竞价交易的特殊设定。卖方发布竞价场次时，可设置是否需要延时竞价，</w:t>
      </w:r>
      <w:r>
        <w:rPr>
          <w:rFonts w:ascii="黑体" w:eastAsia="黑体" w:cs="黑体"/>
          <w:color w:val="666666"/>
          <w:sz w:val="18"/>
          <w:szCs w:val="18"/>
          <w:shd w:val="clear" w:color="auto" w:fill="FFFFFF"/>
        </w:rPr>
        <w:t>延时竞价必须设定报价梯度和当前最高价可视，且</w:t>
      </w:r>
      <w:r>
        <w:rPr>
          <w:rFonts w:hint="eastAsia" w:ascii="黑体" w:eastAsia="黑体" w:cs="黑体"/>
          <w:color w:val="666666"/>
          <w:sz w:val="18"/>
          <w:szCs w:val="18"/>
          <w:shd w:val="clear" w:color="auto" w:fill="FFFFFF"/>
          <w:lang w:val="en-US" w:eastAsia="zh-CN"/>
        </w:rPr>
        <w:t>在延时竞价阶段，</w:t>
      </w:r>
      <w:bookmarkStart w:id="2" w:name="_GoBack"/>
      <w:bookmarkEnd w:id="2"/>
      <w:r>
        <w:rPr>
          <w:rFonts w:ascii="黑体" w:eastAsia="黑体" w:cs="黑体"/>
          <w:color w:val="666666"/>
          <w:sz w:val="18"/>
          <w:szCs w:val="18"/>
          <w:shd w:val="clear" w:color="auto" w:fill="FFFFFF"/>
        </w:rPr>
        <w:t>客户只能根据梯度报价。</w:t>
      </w:r>
      <w:r>
        <w:rPr>
          <w:rFonts w:hint="eastAsia" w:ascii="黑体" w:eastAsia="黑体" w:cs="黑体"/>
          <w:color w:val="666666"/>
          <w:sz w:val="18"/>
          <w:szCs w:val="18"/>
          <w:shd w:val="clear" w:color="auto" w:fill="FFFFFF"/>
        </w:rPr>
        <w:t>延时竞价规则具体以卖方设置为准</w:t>
      </w:r>
      <w:r>
        <w:rPr>
          <w:rFonts w:ascii="黑体" w:eastAsia="黑体" w:cs="黑体"/>
          <w:color w:val="666666"/>
          <w:sz w:val="18"/>
          <w:szCs w:val="18"/>
          <w:shd w:val="clear" w:color="auto" w:fill="FFFFFF"/>
        </w:rPr>
        <w:t>，如有最高报价出现，则正常竞价结束前5分钟系统自动启用延时竞价</w:t>
      </w:r>
      <w:r>
        <w:rPr>
          <w:rFonts w:hint="eastAsia" w:ascii="黑体" w:eastAsia="黑体" w:cs="黑体"/>
          <w:color w:val="666666"/>
          <w:sz w:val="18"/>
          <w:szCs w:val="18"/>
          <w:shd w:val="clear" w:color="auto" w:fill="FFFFFF"/>
        </w:rPr>
        <w:t>，直至延时竞价结束前</w:t>
      </w:r>
      <w:r>
        <w:rPr>
          <w:rFonts w:ascii="黑体" w:eastAsia="黑体" w:cs="黑体"/>
          <w:color w:val="666666"/>
          <w:sz w:val="18"/>
          <w:szCs w:val="18"/>
          <w:shd w:val="clear" w:color="auto" w:fill="FFFFFF"/>
        </w:rPr>
        <w:t>5分钟内没有出现最高报价，竞价结束。</w:t>
      </w:r>
      <w:r>
        <w:rPr>
          <w:rFonts w:hint="eastAsia" w:ascii="黑体" w:eastAsia="黑体" w:cs="黑体"/>
          <w:color w:val="666666"/>
          <w:sz w:val="18"/>
          <w:szCs w:val="18"/>
          <w:shd w:val="clear" w:color="auto" w:fill="FFFFFF"/>
        </w:rPr>
        <w:t>延时竞价规则不影响正常竞价流程</w:t>
      </w:r>
      <w:r>
        <w:rPr>
          <w:rFonts w:ascii="黑体" w:eastAsia="黑体" w:cs="黑体"/>
          <w:color w:val="666666"/>
          <w:sz w:val="18"/>
          <w:szCs w:val="18"/>
          <w:shd w:val="clear" w:color="auto" w:fill="FFFFFF"/>
        </w:rPr>
        <w:t>。</w:t>
      </w:r>
    </w:p>
    <w:p w14:paraId="0364662A">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w:t>
      </w:r>
      <w:r>
        <w:rPr>
          <w:rFonts w:ascii="黑体" w:eastAsia="黑体" w:cs="黑体"/>
          <w:color w:val="666666"/>
          <w:sz w:val="18"/>
          <w:szCs w:val="18"/>
          <w:shd w:val="clear" w:color="auto" w:fill="FFFFFF"/>
        </w:rPr>
        <w:t>.5</w:t>
      </w:r>
      <w:r>
        <w:rPr>
          <w:rFonts w:hint="eastAsia" w:ascii="黑体" w:eastAsia="黑体" w:cs="黑体"/>
          <w:color w:val="666666"/>
          <w:sz w:val="18"/>
          <w:szCs w:val="18"/>
          <w:shd w:val="clear" w:color="auto" w:fill="FFFFFF"/>
        </w:rPr>
        <w:t>“可否</w:t>
      </w:r>
      <w:r>
        <w:rPr>
          <w:rFonts w:ascii="黑体" w:eastAsia="黑体" w:cs="黑体"/>
          <w:color w:val="666666"/>
          <w:sz w:val="18"/>
          <w:szCs w:val="18"/>
          <w:shd w:val="clear" w:color="auto" w:fill="FFFFFF"/>
        </w:rPr>
        <w:t>拆单</w:t>
      </w:r>
      <w:r>
        <w:rPr>
          <w:rFonts w:hint="eastAsia" w:ascii="黑体" w:eastAsia="黑体" w:cs="黑体"/>
          <w:color w:val="666666"/>
          <w:sz w:val="18"/>
          <w:szCs w:val="18"/>
          <w:shd w:val="clear" w:color="auto" w:fill="FFFFFF"/>
        </w:rPr>
        <w:t>”用以区分该场竞价活动成交者是否唯一。若为“可拆单”，则该场竞价活动</w:t>
      </w:r>
      <w:r>
        <w:rPr>
          <w:rFonts w:ascii="黑体" w:eastAsia="黑体" w:cs="黑体"/>
          <w:color w:val="666666"/>
          <w:sz w:val="18"/>
          <w:szCs w:val="18"/>
          <w:shd w:val="clear" w:color="auto" w:fill="FFFFFF"/>
        </w:rPr>
        <w:t>支持</w:t>
      </w:r>
      <w:r>
        <w:rPr>
          <w:rFonts w:hint="eastAsia" w:ascii="黑体" w:eastAsia="黑体" w:cs="黑体"/>
          <w:color w:val="666666"/>
          <w:sz w:val="18"/>
          <w:szCs w:val="18"/>
          <w:shd w:val="clear" w:color="auto" w:fill="FFFFFF"/>
        </w:rPr>
        <w:t>卖方定标时选取多家客户成交。可拆单情况下卖方必须设置拆单规则。竞价有效期截止后，卖方根据拆单规则确定中标和跟标成交的买方和交易数量。若卖方设置该场竞价活动“</w:t>
      </w:r>
      <w:r>
        <w:rPr>
          <w:rFonts w:ascii="黑体" w:eastAsia="黑体" w:cs="黑体"/>
          <w:color w:val="666666"/>
          <w:sz w:val="18"/>
          <w:szCs w:val="18"/>
          <w:shd w:val="clear" w:color="auto" w:fill="FFFFFF"/>
        </w:rPr>
        <w:t>不</w:t>
      </w:r>
      <w:r>
        <w:rPr>
          <w:rFonts w:hint="eastAsia" w:ascii="黑体" w:eastAsia="黑体" w:cs="黑体"/>
          <w:color w:val="666666"/>
          <w:sz w:val="18"/>
          <w:szCs w:val="18"/>
          <w:shd w:val="clear" w:color="auto" w:fill="FFFFFF"/>
        </w:rPr>
        <w:t>可</w:t>
      </w:r>
      <w:r>
        <w:rPr>
          <w:rFonts w:ascii="黑体" w:eastAsia="黑体" w:cs="黑体"/>
          <w:color w:val="666666"/>
          <w:sz w:val="18"/>
          <w:szCs w:val="18"/>
          <w:shd w:val="clear" w:color="auto" w:fill="FFFFFF"/>
        </w:rPr>
        <w:t>拆单</w:t>
      </w:r>
      <w:r>
        <w:rPr>
          <w:rFonts w:hint="eastAsia" w:ascii="黑体" w:eastAsia="黑体" w:cs="黑体"/>
          <w:color w:val="666666"/>
          <w:sz w:val="18"/>
          <w:szCs w:val="18"/>
          <w:shd w:val="clear" w:color="auto" w:fill="FFFFFF"/>
        </w:rPr>
        <w:t>”，则卖方在定标时只允许确定唯一买方中标，</w:t>
      </w:r>
      <w:r>
        <w:rPr>
          <w:rFonts w:ascii="黑体" w:eastAsia="黑体" w:cs="黑体"/>
          <w:color w:val="666666"/>
          <w:sz w:val="18"/>
          <w:szCs w:val="18"/>
          <w:shd w:val="clear" w:color="auto" w:fill="FFFFFF"/>
        </w:rPr>
        <w:t>其余</w:t>
      </w:r>
      <w:r>
        <w:rPr>
          <w:rFonts w:hint="eastAsia" w:ascii="黑体" w:eastAsia="黑体" w:cs="黑体"/>
          <w:color w:val="666666"/>
          <w:sz w:val="18"/>
          <w:szCs w:val="18"/>
          <w:shd w:val="clear" w:color="auto" w:fill="FFFFFF"/>
        </w:rPr>
        <w:t>客户未中标。</w:t>
      </w:r>
    </w:p>
    <w:p w14:paraId="5A8947F2">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w:t>
      </w:r>
      <w:r>
        <w:rPr>
          <w:rFonts w:ascii="黑体" w:eastAsia="黑体" w:cs="黑体"/>
          <w:color w:val="666666"/>
          <w:sz w:val="18"/>
          <w:szCs w:val="18"/>
          <w:shd w:val="clear" w:color="auto" w:fill="FFFFFF"/>
        </w:rPr>
        <w:t>6</w:t>
      </w:r>
      <w:r>
        <w:rPr>
          <w:rFonts w:hint="eastAsia" w:ascii="黑体" w:eastAsia="黑体" w:cs="黑体"/>
          <w:color w:val="666666"/>
          <w:sz w:val="18"/>
          <w:szCs w:val="18"/>
          <w:shd w:val="clear" w:color="auto" w:fill="FFFFFF"/>
        </w:rPr>
        <w:t>“打包竞价”指卖方同一场次将不同商品打包以竞价形式发售，打包竞价要求买方对多种商品报价，卖方根据各家打包商品报价计算的总金额评标定标。</w:t>
      </w:r>
    </w:p>
    <w:p w14:paraId="30E124A0">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w:t>
      </w:r>
      <w:r>
        <w:rPr>
          <w:rFonts w:ascii="黑体" w:eastAsia="黑体" w:cs="黑体"/>
          <w:color w:val="666666"/>
          <w:sz w:val="18"/>
          <w:szCs w:val="18"/>
          <w:shd w:val="clear" w:color="auto" w:fill="FFFFFF"/>
        </w:rPr>
        <w:t>.</w:t>
      </w:r>
      <w:r>
        <w:rPr>
          <w:rFonts w:hint="eastAsia" w:ascii="黑体" w:eastAsia="黑体" w:cs="黑体"/>
          <w:color w:val="666666"/>
          <w:sz w:val="18"/>
          <w:szCs w:val="18"/>
          <w:shd w:val="clear" w:color="auto" w:fill="FFFFFF"/>
          <w:lang w:val="en-US" w:eastAsia="zh-CN"/>
        </w:rPr>
        <w:t>7</w:t>
      </w:r>
      <w:r>
        <w:rPr>
          <w:rFonts w:hint="eastAsia" w:ascii="黑体" w:eastAsia="黑体" w:cs="黑体"/>
          <w:color w:val="666666"/>
          <w:sz w:val="18"/>
          <w:szCs w:val="18"/>
          <w:shd w:val="clear" w:color="auto" w:fill="FFFFFF"/>
        </w:rPr>
        <w:t>“是否允许查看最高价”是竞价活动中最高价可视化选项。若允许查看最高价，则卖方和所有参与该场次竞价活动的买方在参与竞价过程中都能看到当前的最高报价（卖方和所有参与该场次竞价活动的买方无法查看报价人信息）。若不可查看最高报价，则卖方和所有参与该场次竞价活动的买方在竞价过程中无法查看当前最高报价。</w:t>
      </w:r>
    </w:p>
    <w:p w14:paraId="3F44CDF6">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w:t>
      </w:r>
      <w:r>
        <w:rPr>
          <w:rFonts w:ascii="黑体" w:eastAsia="黑体" w:cs="黑体"/>
          <w:color w:val="666666"/>
          <w:sz w:val="18"/>
          <w:szCs w:val="18"/>
          <w:shd w:val="clear" w:color="auto" w:fill="FFFFFF"/>
        </w:rPr>
        <w:t>.</w:t>
      </w:r>
      <w:r>
        <w:rPr>
          <w:rFonts w:hint="eastAsia" w:ascii="黑体" w:eastAsia="黑体" w:cs="黑体"/>
          <w:color w:val="666666"/>
          <w:sz w:val="18"/>
          <w:szCs w:val="18"/>
          <w:shd w:val="clear" w:color="auto" w:fill="FFFFFF"/>
          <w:lang w:val="en-US" w:eastAsia="zh-CN"/>
        </w:rPr>
        <w:t>8</w:t>
      </w:r>
      <w:r>
        <w:rPr>
          <w:rFonts w:hint="eastAsia" w:ascii="黑体" w:eastAsia="黑体" w:cs="黑体"/>
          <w:color w:val="666666"/>
          <w:sz w:val="18"/>
          <w:szCs w:val="18"/>
          <w:shd w:val="clear" w:color="auto" w:fill="FFFFFF"/>
        </w:rPr>
        <w:t>“竞价期间买方基础信息是否可视”是竞价活动公开程度的选项。若为可视，则卖方可查看每一个买方是否已出价。竞价期间，卖方仅能查看已出价买方的公司名、联系人等基本信息，无法查看具体价格。若设置为竞价期间买方基础信息不可视，则卖方在竞价期间无法查看买方是否已出价。</w:t>
      </w:r>
    </w:p>
    <w:p w14:paraId="49C6B154">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w:t>
      </w:r>
      <w:r>
        <w:rPr>
          <w:rFonts w:ascii="黑体" w:eastAsia="黑体" w:cs="黑体"/>
          <w:color w:val="666666"/>
          <w:sz w:val="18"/>
          <w:szCs w:val="18"/>
          <w:shd w:val="clear" w:color="auto" w:fill="FFFFFF"/>
        </w:rPr>
        <w:t>.</w:t>
      </w:r>
      <w:r>
        <w:rPr>
          <w:rFonts w:hint="eastAsia" w:ascii="黑体" w:eastAsia="黑体" w:cs="黑体"/>
          <w:color w:val="666666"/>
          <w:sz w:val="18"/>
          <w:szCs w:val="18"/>
          <w:shd w:val="clear" w:color="auto" w:fill="FFFFFF"/>
          <w:lang w:val="en-US" w:eastAsia="zh-CN"/>
        </w:rPr>
        <w:t>9</w:t>
      </w:r>
      <w:r>
        <w:rPr>
          <w:rFonts w:hint="eastAsia" w:ascii="黑体" w:eastAsia="黑体" w:cs="黑体"/>
          <w:color w:val="666666"/>
          <w:sz w:val="18"/>
          <w:szCs w:val="18"/>
          <w:shd w:val="clear" w:color="auto" w:fill="FFFFFF"/>
        </w:rPr>
        <w:t>“底价”是最低有效出价，若低于此价则出价无效。若为拆单竞价，低于底价的买方可在拆单规则内根据卖方需求与卖方协商以最高价跟标成交。若卖方设置公开底价，买方在出价页面可看到底价，且报价不得低于底价，反之不设置底价或设置底价不公开时，买方出价页面无法查看底价。</w:t>
      </w:r>
    </w:p>
    <w:p w14:paraId="74704365">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w:t>
      </w:r>
      <w:r>
        <w:rPr>
          <w:rFonts w:ascii="黑体" w:eastAsia="黑体" w:cs="黑体"/>
          <w:color w:val="666666"/>
          <w:sz w:val="18"/>
          <w:szCs w:val="18"/>
          <w:shd w:val="clear" w:color="auto" w:fill="FFFFFF"/>
        </w:rPr>
        <w:t>.</w:t>
      </w:r>
      <w:r>
        <w:rPr>
          <w:rFonts w:hint="eastAsia" w:ascii="黑体" w:eastAsia="黑体" w:cs="黑体"/>
          <w:color w:val="666666"/>
          <w:sz w:val="18"/>
          <w:szCs w:val="18"/>
          <w:shd w:val="clear" w:color="auto" w:fill="FFFFFF"/>
        </w:rPr>
        <w:t>1</w:t>
      </w:r>
      <w:r>
        <w:rPr>
          <w:rFonts w:hint="eastAsia" w:ascii="黑体" w:eastAsia="黑体" w:cs="黑体"/>
          <w:color w:val="666666"/>
          <w:sz w:val="18"/>
          <w:szCs w:val="18"/>
          <w:shd w:val="clear" w:color="auto" w:fill="FFFFFF"/>
          <w:lang w:val="en-US" w:eastAsia="zh-CN"/>
        </w:rPr>
        <w:t>0</w:t>
      </w:r>
      <w:r>
        <w:rPr>
          <w:rFonts w:hint="eastAsia" w:ascii="黑体" w:eastAsia="黑体" w:cs="黑体"/>
          <w:color w:val="666666"/>
          <w:sz w:val="18"/>
          <w:szCs w:val="18"/>
          <w:shd w:val="clear" w:color="auto" w:fill="FFFFFF"/>
        </w:rPr>
        <w:t>“有效出价”，在卖方设置的竞价有效期内出价，且出价高于底价的是有效出价。若买方多次出价，在竞价有效期内最后一个报价为有效出价，其他历史出价自动失效。</w:t>
      </w:r>
    </w:p>
    <w:p w14:paraId="621461AD">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w:t>
      </w:r>
      <w:r>
        <w:rPr>
          <w:rFonts w:ascii="黑体" w:eastAsia="黑体" w:cs="黑体"/>
          <w:color w:val="666666"/>
          <w:sz w:val="18"/>
          <w:szCs w:val="18"/>
          <w:shd w:val="clear" w:color="auto" w:fill="FFFFFF"/>
        </w:rPr>
        <w:t>.</w:t>
      </w:r>
      <w:r>
        <w:rPr>
          <w:rFonts w:hint="eastAsia" w:ascii="黑体" w:eastAsia="黑体" w:cs="黑体"/>
          <w:color w:val="666666"/>
          <w:sz w:val="18"/>
          <w:szCs w:val="18"/>
          <w:shd w:val="clear" w:color="auto" w:fill="FFFFFF"/>
        </w:rPr>
        <w:t>1</w:t>
      </w:r>
      <w:r>
        <w:rPr>
          <w:rFonts w:hint="eastAsia" w:ascii="黑体" w:eastAsia="黑体" w:cs="黑体"/>
          <w:color w:val="666666"/>
          <w:sz w:val="18"/>
          <w:szCs w:val="18"/>
          <w:shd w:val="clear" w:color="auto" w:fill="FFFFFF"/>
          <w:lang w:val="en-US" w:eastAsia="zh-CN"/>
        </w:rPr>
        <w:t>1</w:t>
      </w:r>
      <w:r>
        <w:rPr>
          <w:rFonts w:hint="eastAsia" w:ascii="黑体" w:eastAsia="黑体" w:cs="黑体"/>
          <w:color w:val="666666"/>
          <w:sz w:val="18"/>
          <w:szCs w:val="18"/>
          <w:shd w:val="clear" w:color="auto" w:fill="FFFFFF"/>
        </w:rPr>
        <w:t>“中标”，在定标环节，买方有效出价最高且成交视为中标。若出现有效出价相同且均为最高价的情况，系统将按时间优先原则处理，即先出最高价且价格有效者中标。任何情况下，同一场次的竞价活动只允许一家买方中标，可拆单情况下，可有多家买方跟标成交</w:t>
      </w:r>
      <w:r>
        <w:rPr>
          <w:rFonts w:hint="eastAsia" w:ascii="黑体" w:eastAsia="黑体" w:cs="黑体"/>
          <w:color w:val="666666"/>
          <w:sz w:val="18"/>
          <w:szCs w:val="18"/>
          <w:shd w:val="clear" w:color="auto" w:fill="FFFFFF"/>
          <w:lang w:eastAsia="zh-CN"/>
        </w:rPr>
        <w:t>，本款所述‘中标’特指最高报价方，与‘跟标成交’（非最高报价但按规则成交）为不同概念</w:t>
      </w:r>
      <w:r>
        <w:rPr>
          <w:rFonts w:hint="eastAsia" w:ascii="黑体" w:eastAsia="黑体" w:cs="黑体"/>
          <w:color w:val="666666"/>
          <w:sz w:val="18"/>
          <w:szCs w:val="18"/>
          <w:shd w:val="clear" w:color="auto" w:fill="FFFFFF"/>
        </w:rPr>
        <w:t>。</w:t>
      </w:r>
    </w:p>
    <w:p w14:paraId="5A2EE05D">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w:t>
      </w:r>
      <w:r>
        <w:rPr>
          <w:rFonts w:ascii="黑体" w:eastAsia="黑体" w:cs="黑体"/>
          <w:color w:val="666666"/>
          <w:sz w:val="18"/>
          <w:szCs w:val="18"/>
          <w:shd w:val="clear" w:color="auto" w:fill="FFFFFF"/>
        </w:rPr>
        <w:t>.1</w:t>
      </w:r>
      <w:r>
        <w:rPr>
          <w:rFonts w:hint="eastAsia" w:ascii="黑体" w:eastAsia="黑体" w:cs="黑体"/>
          <w:color w:val="666666"/>
          <w:sz w:val="18"/>
          <w:szCs w:val="18"/>
          <w:shd w:val="clear" w:color="auto" w:fill="FFFFFF"/>
          <w:lang w:val="en-US" w:eastAsia="zh-CN"/>
        </w:rPr>
        <w:t>2</w:t>
      </w:r>
      <w:r>
        <w:rPr>
          <w:rFonts w:hint="eastAsia" w:ascii="黑体" w:eastAsia="黑体" w:cs="黑体"/>
          <w:color w:val="666666"/>
          <w:sz w:val="18"/>
          <w:szCs w:val="18"/>
          <w:shd w:val="clear" w:color="auto" w:fill="FFFFFF"/>
        </w:rPr>
        <w:t>“跟标成交”，若卖方设置“可拆单”，买方有效出价虽不是最高价但以最高报价成交为跟标成交。跟标成交量依据为卖方提前设置的拆单规则，是否跟标成交需买卖双方线下协商一致。一旦协商一致且卖方在资源GO</w:t>
      </w:r>
      <w:r>
        <w:rPr>
          <w:rFonts w:ascii="黑体" w:eastAsia="黑体" w:cs="黑体"/>
          <w:color w:val="666666"/>
          <w:sz w:val="18"/>
          <w:szCs w:val="18"/>
          <w:shd w:val="clear" w:color="auto" w:fill="FFFFFF"/>
        </w:rPr>
        <w:t>系统定标，定标结果不可更改。</w:t>
      </w:r>
      <w:r>
        <w:rPr>
          <w:rFonts w:hint="eastAsia" w:ascii="黑体" w:eastAsia="黑体" w:cs="黑体"/>
          <w:color w:val="666666"/>
          <w:sz w:val="18"/>
          <w:szCs w:val="18"/>
          <w:shd w:val="clear" w:color="auto" w:fill="FFFFFF"/>
        </w:rPr>
        <w:t>若卖家设置其他成交规则，则依照其设置的规则成交。</w:t>
      </w:r>
    </w:p>
    <w:p w14:paraId="0B0465F1">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w:t>
      </w:r>
      <w:r>
        <w:rPr>
          <w:rFonts w:ascii="黑体" w:eastAsia="黑体" w:cs="黑体"/>
          <w:color w:val="666666"/>
          <w:sz w:val="18"/>
          <w:szCs w:val="18"/>
          <w:shd w:val="clear" w:color="auto" w:fill="FFFFFF"/>
        </w:rPr>
        <w:t>.1</w:t>
      </w:r>
      <w:r>
        <w:rPr>
          <w:rFonts w:hint="eastAsia" w:ascii="黑体" w:eastAsia="黑体" w:cs="黑体"/>
          <w:color w:val="666666"/>
          <w:sz w:val="18"/>
          <w:szCs w:val="18"/>
          <w:shd w:val="clear" w:color="auto" w:fill="FFFFFF"/>
          <w:lang w:val="en-US" w:eastAsia="zh-CN"/>
        </w:rPr>
        <w:t>3</w:t>
      </w:r>
      <w:r>
        <w:rPr>
          <w:rFonts w:hint="eastAsia" w:ascii="黑体" w:eastAsia="黑体" w:cs="黑体"/>
          <w:color w:val="666666"/>
          <w:sz w:val="18"/>
          <w:szCs w:val="18"/>
          <w:shd w:val="clear" w:color="auto" w:fill="FFFFFF"/>
        </w:rPr>
        <w:t>“流标”，出现以下情况卖方可在定标环节选择流标</w:t>
      </w:r>
      <w:r>
        <w:rPr>
          <w:rFonts w:hint="eastAsia" w:ascii="黑体" w:eastAsia="黑体" w:cs="黑体"/>
          <w:color w:val="666666"/>
          <w:sz w:val="18"/>
          <w:szCs w:val="18"/>
          <w:shd w:val="clear" w:color="auto" w:fill="FFFFFF"/>
          <w:lang w:eastAsia="zh-CN"/>
        </w:rPr>
        <w:t>，卖方与平台均不承担因该等情况导致的直接或间接责任，但将按《平台入市协议》第 9 条规定提供合理协助</w:t>
      </w:r>
      <w:r>
        <w:rPr>
          <w:rFonts w:hint="eastAsia" w:ascii="黑体" w:eastAsia="黑体" w:cs="黑体"/>
          <w:color w:val="666666"/>
          <w:sz w:val="18"/>
          <w:szCs w:val="18"/>
          <w:shd w:val="clear" w:color="auto" w:fill="FFFFFF"/>
        </w:rPr>
        <w:t>：</w:t>
      </w:r>
    </w:p>
    <w:p w14:paraId="00E4F25D">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1）所有买方报价均低于底价；</w:t>
      </w:r>
    </w:p>
    <w:p w14:paraId="5F60DDC9">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2）无人报价；</w:t>
      </w:r>
    </w:p>
    <w:p w14:paraId="1BFAC9F9">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3）发生《平台入市协议》第9条提及的其他风险情况，导致该场次竞价显失公平公正，不能让所有参与报价的买方在竞价有效期内充分竞争；买方自身电脑或移动端软硬件故障除外；</w:t>
      </w:r>
    </w:p>
    <w:p w14:paraId="7430C13B">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4）该场次竞价发生围标、串标等违规情况；</w:t>
      </w:r>
    </w:p>
    <w:p w14:paraId="25A078E5">
      <w:pPr>
        <w:pStyle w:val="8"/>
        <w:shd w:val="clear" w:color="auto" w:fill="FFFFFF"/>
        <w:spacing w:before="0" w:beforeAutospacing="0" w:after="0" w:afterAutospacing="0"/>
        <w:ind w:firstLine="360" w:firstLineChars="200"/>
        <w:rPr>
          <w:rFonts w:hint="eastAsia" w:ascii="黑体" w:eastAsia="黑体" w:cs="黑体"/>
          <w:color w:val="666666"/>
          <w:sz w:val="18"/>
          <w:szCs w:val="18"/>
          <w:shd w:val="clear" w:color="auto" w:fill="FFFFFF"/>
        </w:rPr>
      </w:pPr>
      <w:r>
        <w:rPr>
          <w:rFonts w:hint="eastAsia" w:ascii="黑体" w:eastAsia="黑体" w:cs="黑体"/>
          <w:color w:val="666666"/>
          <w:sz w:val="18"/>
          <w:szCs w:val="18"/>
          <w:shd w:val="clear" w:color="auto" w:fill="FFFFFF"/>
        </w:rPr>
        <w:t>5）发生商业贿赂或其他情况导致重要商业信息泄露，使该场次竞价显失公平公正</w:t>
      </w:r>
      <w:r>
        <w:rPr>
          <w:rFonts w:hint="eastAsia" w:ascii="黑体" w:eastAsia="黑体" w:cs="黑体"/>
          <w:color w:val="666666"/>
          <w:sz w:val="18"/>
          <w:szCs w:val="18"/>
          <w:shd w:val="clear" w:color="auto" w:fill="FFFFFF"/>
          <w:lang w:eastAsia="zh-CN"/>
        </w:rPr>
        <w:t>；</w:t>
      </w:r>
      <w:bookmarkStart w:id="0" w:name="_Hlk144388881"/>
    </w:p>
    <w:p w14:paraId="7C6481F8">
      <w:pPr>
        <w:pStyle w:val="8"/>
        <w:shd w:val="clear" w:color="auto" w:fill="FFFFFF"/>
        <w:spacing w:before="0" w:beforeAutospacing="0" w:after="0" w:afterAutospacing="0"/>
        <w:ind w:firstLine="360" w:firstLineChars="200"/>
        <w:rPr>
          <w:rFonts w:hint="eastAsia" w:ascii="黑体" w:eastAsia="黑体" w:cs="黑体"/>
          <w:color w:val="666666"/>
          <w:sz w:val="18"/>
          <w:szCs w:val="18"/>
          <w:shd w:val="clear" w:color="auto" w:fill="FFFFFF"/>
          <w:lang w:val="en-US" w:eastAsia="zh-CN"/>
        </w:rPr>
      </w:pPr>
      <w:r>
        <w:rPr>
          <w:rFonts w:hint="eastAsia" w:ascii="黑体" w:eastAsia="黑体" w:cs="黑体"/>
          <w:color w:val="666666"/>
          <w:sz w:val="18"/>
          <w:szCs w:val="18"/>
          <w:shd w:val="clear" w:color="auto" w:fill="FFFFFF"/>
          <w:lang w:val="en-US" w:eastAsia="zh-CN"/>
        </w:rPr>
        <w:t>6）报价情况不符合卖家预设竞价需求。</w:t>
      </w:r>
    </w:p>
    <w:p w14:paraId="62F03E0D">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ascii="黑体" w:eastAsia="黑体" w:cs="黑体"/>
          <w:color w:val="666666"/>
          <w:sz w:val="18"/>
          <w:szCs w:val="18"/>
          <w:shd w:val="clear" w:color="auto" w:fill="FFFFFF"/>
        </w:rPr>
        <w:t>3.</w:t>
      </w:r>
      <w:r>
        <w:rPr>
          <w:rFonts w:hint="eastAsia" w:ascii="黑体" w:eastAsia="黑体" w:cs="黑体"/>
          <w:color w:val="666666"/>
          <w:sz w:val="18"/>
          <w:szCs w:val="18"/>
          <w:shd w:val="clear" w:color="auto" w:fill="FFFFFF"/>
          <w:lang w:val="en-US" w:eastAsia="zh-CN"/>
        </w:rPr>
        <w:t>14</w:t>
      </w:r>
      <w:r>
        <w:rPr>
          <w:rFonts w:hint="eastAsia" w:ascii="黑体" w:eastAsia="黑体" w:cs="黑体"/>
          <w:color w:val="666666"/>
          <w:sz w:val="18"/>
          <w:szCs w:val="18"/>
          <w:shd w:val="clear" w:color="auto" w:fill="FFFFFF"/>
        </w:rPr>
        <w:t>竞价保证金</w:t>
      </w:r>
    </w:p>
    <w:p w14:paraId="6EE4B458">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ascii="黑体" w:eastAsia="黑体" w:cs="黑体"/>
          <w:color w:val="666666"/>
          <w:sz w:val="18"/>
          <w:szCs w:val="18"/>
          <w:shd w:val="clear" w:color="auto" w:fill="FFFFFF"/>
        </w:rPr>
        <w:t>1</w:t>
      </w:r>
      <w:r>
        <w:rPr>
          <w:rFonts w:hint="eastAsia" w:ascii="黑体" w:eastAsia="黑体" w:cs="黑体"/>
          <w:color w:val="666666"/>
          <w:sz w:val="18"/>
          <w:szCs w:val="18"/>
          <w:shd w:val="clear" w:color="auto" w:fill="FFFFFF"/>
        </w:rPr>
        <w:t>）</w:t>
      </w:r>
      <w:r>
        <w:rPr>
          <w:rFonts w:ascii="黑体" w:eastAsia="黑体" w:cs="黑体"/>
          <w:color w:val="666666"/>
          <w:sz w:val="18"/>
          <w:szCs w:val="18"/>
          <w:shd w:val="clear" w:color="auto" w:fill="FFFFFF"/>
        </w:rPr>
        <w:t>平台竞价交易由欧冶资源代收竞价保证金，买方需足额缴纳保证金才能获取报价资格，系统在竞价开始前锁定相应保证金额度。卖方定标后，系统将释放未中标买方的竞价保证金，买方可选择申请提现或在参与下一场竞价时使用。</w:t>
      </w:r>
    </w:p>
    <w:p w14:paraId="62882B76">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ascii="黑体" w:eastAsia="黑体" w:cs="黑体"/>
          <w:color w:val="666666"/>
          <w:sz w:val="18"/>
          <w:szCs w:val="18"/>
          <w:shd w:val="clear" w:color="auto" w:fill="FFFFFF"/>
        </w:rPr>
        <w:t>2</w:t>
      </w:r>
      <w:r>
        <w:rPr>
          <w:rFonts w:hint="eastAsia" w:ascii="黑体" w:eastAsia="黑体" w:cs="黑体"/>
          <w:color w:val="666666"/>
          <w:sz w:val="18"/>
          <w:szCs w:val="18"/>
          <w:shd w:val="clear" w:color="auto" w:fill="FFFFFF"/>
        </w:rPr>
        <w:t>）</w:t>
      </w:r>
      <w:r>
        <w:rPr>
          <w:rFonts w:ascii="黑体" w:eastAsia="黑体" w:cs="黑体"/>
          <w:color w:val="666666"/>
          <w:sz w:val="18"/>
          <w:szCs w:val="18"/>
          <w:shd w:val="clear" w:color="auto" w:fill="FFFFFF"/>
        </w:rPr>
        <w:t>竞价保证金收取标准由平台根据竞价活动的品种和数量设定，以平台官网（www.bwzygo.com）发布的通知或公告为准。</w:t>
      </w:r>
    </w:p>
    <w:bookmarkEnd w:id="0"/>
    <w:p w14:paraId="1E4DF59C">
      <w:pPr>
        <w:pStyle w:val="8"/>
        <w:shd w:val="clear" w:color="auto" w:fill="FFFFFF"/>
        <w:spacing w:before="0" w:beforeAutospacing="0" w:after="0" w:afterAutospacing="0"/>
        <w:ind w:firstLine="360" w:firstLineChars="200"/>
        <w:rPr>
          <w:rFonts w:ascii="黑体" w:eastAsia="黑体" w:cs="黑体"/>
          <w:color w:val="666666"/>
          <w:sz w:val="18"/>
          <w:szCs w:val="18"/>
          <w:shd w:val="clear" w:color="auto" w:fill="FFFFFF"/>
        </w:rPr>
      </w:pPr>
      <w:r>
        <w:rPr>
          <w:rFonts w:ascii="黑体" w:eastAsia="黑体" w:cs="黑体"/>
          <w:color w:val="666666"/>
          <w:sz w:val="18"/>
          <w:szCs w:val="18"/>
          <w:shd w:val="clear" w:color="auto" w:fill="FFFFFF"/>
        </w:rPr>
        <w:t>3</w:t>
      </w:r>
      <w:r>
        <w:rPr>
          <w:rFonts w:hint="eastAsia" w:ascii="黑体" w:eastAsia="黑体" w:cs="黑体"/>
          <w:color w:val="666666"/>
          <w:sz w:val="18"/>
          <w:szCs w:val="18"/>
          <w:shd w:val="clear" w:color="auto" w:fill="FFFFFF"/>
        </w:rPr>
        <w:t>）“</w:t>
      </w:r>
      <w:r>
        <w:rPr>
          <w:rFonts w:ascii="黑体" w:eastAsia="黑体" w:cs="黑体"/>
          <w:color w:val="666666"/>
          <w:sz w:val="18"/>
          <w:szCs w:val="18"/>
          <w:shd w:val="clear" w:color="auto" w:fill="FFFFFF"/>
        </w:rPr>
        <w:t>保证金提现</w:t>
      </w:r>
      <w:r>
        <w:rPr>
          <w:rFonts w:hint="eastAsia" w:ascii="黑体" w:eastAsia="黑体" w:cs="黑体"/>
          <w:color w:val="666666"/>
          <w:sz w:val="18"/>
          <w:szCs w:val="18"/>
          <w:shd w:val="clear" w:color="auto" w:fill="FFFFFF"/>
        </w:rPr>
        <w:t>”</w:t>
      </w:r>
      <w:r>
        <w:rPr>
          <w:rFonts w:ascii="黑体" w:eastAsia="黑体" w:cs="黑体"/>
          <w:color w:val="666666"/>
          <w:sz w:val="18"/>
          <w:szCs w:val="18"/>
          <w:shd w:val="clear" w:color="auto" w:fill="FFFFFF"/>
        </w:rPr>
        <w:t>，竞价结束后，在需要缴纳竞价保证金的场次，若</w:t>
      </w:r>
      <w:r>
        <w:rPr>
          <w:rFonts w:hint="eastAsia" w:ascii="黑体" w:eastAsia="黑体" w:cs="黑体"/>
          <w:color w:val="666666"/>
          <w:sz w:val="18"/>
          <w:szCs w:val="18"/>
          <w:shd w:val="clear" w:color="auto" w:fill="FFFFFF"/>
        </w:rPr>
        <w:t>买方</w:t>
      </w:r>
      <w:r>
        <w:rPr>
          <w:rFonts w:ascii="黑体" w:eastAsia="黑体" w:cs="黑体"/>
          <w:color w:val="666666"/>
          <w:sz w:val="18"/>
          <w:szCs w:val="18"/>
          <w:shd w:val="clear" w:color="auto" w:fill="FFFFFF"/>
        </w:rPr>
        <w:t>未中标，则可申请竞价保证金提现，若</w:t>
      </w:r>
      <w:r>
        <w:rPr>
          <w:rFonts w:hint="eastAsia" w:ascii="黑体" w:eastAsia="黑体" w:cs="黑体"/>
          <w:color w:val="666666"/>
          <w:sz w:val="18"/>
          <w:szCs w:val="18"/>
          <w:shd w:val="clear" w:color="auto" w:fill="FFFFFF"/>
        </w:rPr>
        <w:t>买方</w:t>
      </w:r>
      <w:r>
        <w:rPr>
          <w:rFonts w:ascii="黑体" w:eastAsia="黑体" w:cs="黑体"/>
          <w:color w:val="666666"/>
          <w:sz w:val="18"/>
          <w:szCs w:val="18"/>
          <w:shd w:val="clear" w:color="auto" w:fill="FFFFFF"/>
        </w:rPr>
        <w:t>中标</w:t>
      </w:r>
      <w:r>
        <w:rPr>
          <w:rFonts w:hint="eastAsia" w:ascii="黑体" w:eastAsia="黑体" w:cs="黑体"/>
          <w:color w:val="666666"/>
          <w:sz w:val="18"/>
          <w:szCs w:val="18"/>
          <w:shd w:val="clear" w:color="auto" w:fill="FFFFFF"/>
        </w:rPr>
        <w:t>或跟标成交</w:t>
      </w:r>
      <w:r>
        <w:rPr>
          <w:rFonts w:ascii="黑体" w:eastAsia="黑体" w:cs="黑体"/>
          <w:color w:val="666666"/>
          <w:sz w:val="18"/>
          <w:szCs w:val="18"/>
          <w:shd w:val="clear" w:color="auto" w:fill="FFFFFF"/>
        </w:rPr>
        <w:t>，则其在履行</w:t>
      </w:r>
      <w:r>
        <w:rPr>
          <w:rFonts w:hint="eastAsia" w:ascii="黑体" w:eastAsia="黑体" w:cs="黑体"/>
          <w:color w:val="666666"/>
          <w:sz w:val="18"/>
          <w:szCs w:val="18"/>
          <w:shd w:val="clear" w:color="auto" w:fill="FFFFFF"/>
        </w:rPr>
        <w:t>签约</w:t>
      </w:r>
      <w:r>
        <w:rPr>
          <w:rFonts w:ascii="黑体" w:eastAsia="黑体" w:cs="黑体"/>
          <w:color w:val="666666"/>
          <w:sz w:val="18"/>
          <w:szCs w:val="18"/>
          <w:shd w:val="clear" w:color="auto" w:fill="FFFFFF"/>
        </w:rPr>
        <w:t>义务后可申请提现。</w:t>
      </w:r>
    </w:p>
    <w:p w14:paraId="168F0A36">
      <w:pPr>
        <w:pStyle w:val="16"/>
        <w:widowControl/>
        <w:shd w:val="clear" w:color="auto" w:fill="FFFFFF"/>
        <w:ind w:firstLine="0" w:firstLineChars="0"/>
        <w:jc w:val="left"/>
        <w:outlineLvl w:val="3"/>
        <w:rPr>
          <w:rFonts w:ascii="黑体" w:hAnsi="黑体" w:eastAsia="黑体" w:cs="宋体"/>
          <w:b/>
          <w:bCs/>
          <w:color w:val="333333"/>
          <w:kern w:val="0"/>
          <w:szCs w:val="21"/>
        </w:rPr>
      </w:pPr>
      <w:r>
        <w:rPr>
          <w:rFonts w:hint="eastAsia" w:ascii="黑体" w:hAnsi="黑体" w:eastAsia="黑体" w:cs="宋体"/>
          <w:b/>
          <w:bCs/>
          <w:color w:val="333333"/>
          <w:kern w:val="0"/>
          <w:szCs w:val="21"/>
        </w:rPr>
        <w:t>第4条 撤销出价</w:t>
      </w:r>
    </w:p>
    <w:p w14:paraId="2CF02995">
      <w:pPr>
        <w:widowControl/>
        <w:shd w:val="clear" w:color="auto" w:fill="FFFFFF"/>
        <w:ind w:firstLine="361" w:firstLineChars="200"/>
        <w:jc w:val="left"/>
        <w:rPr>
          <w:rFonts w:ascii="黑体" w:hAnsi="宋体" w:eastAsia="黑体" w:cs="黑体"/>
          <w:b/>
          <w:bCs/>
          <w:color w:val="000000" w:themeColor="text1"/>
          <w:kern w:val="0"/>
          <w:sz w:val="18"/>
          <w:szCs w:val="18"/>
          <w:u w:val="wave"/>
          <w:shd w:val="clear" w:color="auto" w:fill="FFFFFF"/>
          <w14:textFill>
            <w14:solidFill>
              <w14:schemeClr w14:val="tx1"/>
            </w14:solidFill>
          </w14:textFill>
        </w:rPr>
      </w:pPr>
      <w:r>
        <w:rPr>
          <w:rFonts w:ascii="黑体" w:hAnsi="宋体" w:eastAsia="黑体" w:cs="黑体"/>
          <w:b/>
          <w:bCs/>
          <w:color w:val="000000" w:themeColor="text1"/>
          <w:kern w:val="0"/>
          <w:sz w:val="18"/>
          <w:szCs w:val="18"/>
          <w:u w:val="wave"/>
          <w:shd w:val="clear" w:color="auto" w:fill="FFFFFF"/>
          <w14:textFill>
            <w14:solidFill>
              <w14:schemeClr w14:val="tx1"/>
            </w14:solidFill>
          </w14:textFill>
        </w:rPr>
        <w:t>4.1买方针对受邀参与的竞价交易或全网公开竞价，在满足竞价保证金</w:t>
      </w:r>
      <w:r>
        <w:rPr>
          <w:rFonts w:hint="eastAsia" w:ascii="黑体" w:hAnsi="宋体" w:eastAsia="黑体" w:cs="黑体"/>
          <w:b/>
          <w:bCs/>
          <w:color w:val="000000" w:themeColor="text1"/>
          <w:kern w:val="0"/>
          <w:sz w:val="18"/>
          <w:szCs w:val="18"/>
          <w:u w:val="wave"/>
          <w:shd w:val="clear" w:color="auto" w:fill="FFFFFF"/>
          <w:lang w:eastAsia="zh-CN"/>
          <w14:textFill>
            <w14:solidFill>
              <w14:schemeClr w14:val="tx1"/>
            </w14:solidFill>
          </w14:textFill>
        </w:rPr>
        <w:t>、</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竞价附件上传</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（若卖方有此要求）等前提后均可参与出价。在竞价有效期内，买方可多次出价，在竞价交易结束前，买方可以撤销出价。若撤销出价，所有历史出价失效。</w:t>
      </w:r>
    </w:p>
    <w:p w14:paraId="6489C7B9">
      <w:pPr>
        <w:pStyle w:val="16"/>
        <w:widowControl/>
        <w:shd w:val="clear" w:color="auto" w:fill="FFFFFF"/>
        <w:ind w:firstLine="0" w:firstLineChars="0"/>
        <w:jc w:val="left"/>
        <w:outlineLvl w:val="3"/>
        <w:rPr>
          <w:rFonts w:ascii="黑体" w:hAnsi="黑体" w:eastAsia="黑体" w:cs="宋体"/>
          <w:b/>
          <w:bCs/>
          <w:color w:val="333333"/>
          <w:kern w:val="0"/>
          <w:szCs w:val="21"/>
        </w:rPr>
      </w:pPr>
      <w:r>
        <w:rPr>
          <w:rFonts w:hint="eastAsia" w:ascii="黑体" w:hAnsi="黑体" w:eastAsia="黑体" w:cs="宋体"/>
          <w:b/>
          <w:bCs/>
          <w:color w:val="333333"/>
          <w:kern w:val="0"/>
          <w:szCs w:val="21"/>
        </w:rPr>
        <w:t>第5条 撤回</w:t>
      </w:r>
      <w:r>
        <w:rPr>
          <w:rFonts w:hint="eastAsia" w:ascii="黑体" w:hAnsi="黑体" w:eastAsia="黑体" w:cs="宋体"/>
          <w:b/>
          <w:bCs/>
          <w:color w:val="333333"/>
          <w:kern w:val="0"/>
          <w:szCs w:val="21"/>
          <w:lang w:eastAsia="zh-CN"/>
        </w:rPr>
        <w:t>、</w:t>
      </w:r>
      <w:r>
        <w:rPr>
          <w:rFonts w:hint="eastAsia" w:ascii="黑体" w:hAnsi="黑体" w:eastAsia="黑体" w:cs="宋体"/>
          <w:b/>
          <w:bCs/>
          <w:color w:val="333333"/>
          <w:kern w:val="0"/>
          <w:szCs w:val="21"/>
          <w:lang w:val="en-US" w:eastAsia="zh-CN"/>
        </w:rPr>
        <w:t>中止及终结</w:t>
      </w:r>
      <w:r>
        <w:rPr>
          <w:rFonts w:hint="eastAsia" w:ascii="黑体" w:hAnsi="黑体" w:eastAsia="黑体" w:cs="宋体"/>
          <w:b/>
          <w:bCs/>
          <w:color w:val="333333"/>
          <w:kern w:val="0"/>
          <w:szCs w:val="21"/>
        </w:rPr>
        <w:t>竞价</w:t>
      </w:r>
    </w:p>
    <w:p w14:paraId="12254FB2">
      <w:pPr>
        <w:widowControl/>
        <w:shd w:val="clear" w:color="auto" w:fill="FFFFFF"/>
        <w:ind w:firstLine="360" w:firstLineChars="200"/>
        <w:jc w:val="left"/>
        <w:rPr>
          <w:rFonts w:hint="eastAsia" w:ascii="黑体" w:hAnsi="宋体" w:eastAsia="黑体" w:cs="黑体"/>
          <w:kern w:val="0"/>
          <w:sz w:val="18"/>
          <w:szCs w:val="18"/>
          <w:shd w:val="clear" w:color="auto" w:fill="FFFFFF"/>
        </w:rPr>
      </w:pPr>
      <w:r>
        <w:rPr>
          <w:rFonts w:hint="eastAsia" w:ascii="黑体" w:hAnsi="宋体" w:eastAsia="黑体" w:cs="黑体"/>
          <w:color w:val="666666"/>
          <w:kern w:val="0"/>
          <w:sz w:val="18"/>
          <w:szCs w:val="18"/>
          <w:shd w:val="clear" w:color="auto" w:fill="FFFFFF"/>
        </w:rPr>
        <w:t>5.1竞价发布后，若还未进入竞价有效期或已进入竞价有效期，但尚无买方出价时，卖方可以撤回竞价活动或者新增受邀客户参与竞价。若已进入竞价有效期且有买方报出价，卖方无法撤回竞价或者新增受邀客户参与竞价</w:t>
      </w:r>
      <w:r>
        <w:rPr>
          <w:rFonts w:hint="eastAsia" w:ascii="黑体" w:hAnsi="宋体" w:eastAsia="黑体" w:cs="黑体"/>
          <w:kern w:val="0"/>
          <w:sz w:val="18"/>
          <w:szCs w:val="18"/>
          <w:shd w:val="clear" w:color="auto" w:fill="FFFFFF"/>
        </w:rPr>
        <w:t>。</w:t>
      </w:r>
    </w:p>
    <w:p w14:paraId="5B7A7456">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rPr>
      </w:pPr>
      <w:r>
        <w:rPr>
          <w:rFonts w:hint="eastAsia" w:ascii="黑体" w:hAnsi="宋体" w:eastAsia="黑体" w:cs="黑体"/>
          <w:color w:val="666666"/>
          <w:kern w:val="0"/>
          <w:sz w:val="18"/>
          <w:szCs w:val="18"/>
          <w:shd w:val="clear" w:color="auto" w:fill="FFFFFF"/>
          <w:lang w:val="en-US" w:eastAsia="zh-CN"/>
        </w:rPr>
        <w:t>5.2</w:t>
      </w:r>
      <w:r>
        <w:rPr>
          <w:rFonts w:hint="eastAsia" w:ascii="黑体" w:hAnsi="宋体" w:eastAsia="黑体" w:cs="黑体"/>
          <w:color w:val="666666"/>
          <w:kern w:val="0"/>
          <w:sz w:val="18"/>
          <w:szCs w:val="18"/>
          <w:shd w:val="clear" w:color="auto" w:fill="FFFFFF"/>
        </w:rPr>
        <w:t>发生下列情形之一的，平台有权暂停服务、中止或终结竞价活动，且平台不承担任何责任，但应及时予以说明。</w:t>
      </w:r>
    </w:p>
    <w:p w14:paraId="1B800CDF">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rPr>
      </w:pPr>
      <w:r>
        <w:rPr>
          <w:rFonts w:ascii="黑体" w:eastAsia="黑体" w:cs="黑体"/>
          <w:color w:val="666666"/>
          <w:sz w:val="18"/>
          <w:szCs w:val="18"/>
          <w:shd w:val="clear" w:color="auto" w:fill="FFFFFF"/>
        </w:rPr>
        <w:t>1</w:t>
      </w:r>
      <w:r>
        <w:rPr>
          <w:rFonts w:hint="eastAsia" w:ascii="黑体" w:eastAsia="黑体" w:cs="黑体"/>
          <w:color w:val="666666"/>
          <w:sz w:val="18"/>
          <w:szCs w:val="18"/>
          <w:shd w:val="clear" w:color="auto" w:fill="FFFFFF"/>
        </w:rPr>
        <w:t>）《平台入市协议》第9条提及的</w:t>
      </w:r>
      <w:r>
        <w:rPr>
          <w:rFonts w:hint="eastAsia" w:ascii="黑体" w:eastAsia="黑体" w:cs="黑体"/>
          <w:color w:val="666666"/>
          <w:sz w:val="18"/>
          <w:szCs w:val="18"/>
          <w:shd w:val="clear" w:color="auto" w:fill="FFFFFF"/>
          <w:lang w:val="en-US" w:eastAsia="zh-CN"/>
        </w:rPr>
        <w:t>不可抗力</w:t>
      </w:r>
      <w:r>
        <w:rPr>
          <w:rFonts w:hint="eastAsia" w:ascii="黑体" w:eastAsia="黑体" w:cs="黑体"/>
          <w:color w:val="666666"/>
          <w:sz w:val="18"/>
          <w:szCs w:val="18"/>
          <w:shd w:val="clear" w:color="auto" w:fill="FFFFFF"/>
        </w:rPr>
        <w:t>情况</w:t>
      </w:r>
      <w:r>
        <w:rPr>
          <w:rFonts w:hint="eastAsia" w:ascii="黑体" w:eastAsia="黑体" w:cs="黑体"/>
          <w:color w:val="666666"/>
          <w:sz w:val="18"/>
          <w:szCs w:val="18"/>
          <w:shd w:val="clear" w:color="auto" w:fill="FFFFFF"/>
          <w:lang w:eastAsia="zh-CN"/>
        </w:rPr>
        <w:t>；</w:t>
      </w:r>
    </w:p>
    <w:p w14:paraId="72FE8D49">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lang w:eastAsia="zh-CN"/>
        </w:rPr>
      </w:pPr>
      <w:r>
        <w:rPr>
          <w:rFonts w:hint="eastAsia" w:ascii="黑体" w:eastAsia="黑体" w:cs="黑体"/>
          <w:color w:val="666666"/>
          <w:sz w:val="18"/>
          <w:szCs w:val="18"/>
          <w:shd w:val="clear" w:color="auto" w:fill="FFFFFF"/>
          <w:lang w:val="en-US" w:eastAsia="zh-CN"/>
        </w:rPr>
        <w:t>2</w:t>
      </w:r>
      <w:r>
        <w:rPr>
          <w:rFonts w:hint="eastAsia" w:ascii="黑体" w:eastAsia="黑体" w:cs="黑体"/>
          <w:color w:val="666666"/>
          <w:sz w:val="18"/>
          <w:szCs w:val="18"/>
          <w:shd w:val="clear" w:color="auto" w:fill="FFFFFF"/>
        </w:rPr>
        <w:t>）</w:t>
      </w:r>
      <w:r>
        <w:rPr>
          <w:rFonts w:hint="eastAsia" w:ascii="黑体" w:hAnsi="宋体" w:eastAsia="黑体" w:cs="黑体"/>
          <w:color w:val="666666"/>
          <w:kern w:val="0"/>
          <w:sz w:val="18"/>
          <w:szCs w:val="18"/>
          <w:shd w:val="clear" w:color="auto" w:fill="FFFFFF"/>
        </w:rPr>
        <w:t>因操作失误导致起始价、加价幅度、自由竞价阶段结束时间或限时竞价阶段等设置错误的</w:t>
      </w:r>
      <w:r>
        <w:rPr>
          <w:rFonts w:hint="eastAsia" w:ascii="黑体" w:hAnsi="宋体" w:eastAsia="黑体" w:cs="黑体"/>
          <w:color w:val="666666"/>
          <w:kern w:val="0"/>
          <w:sz w:val="18"/>
          <w:szCs w:val="18"/>
          <w:shd w:val="clear" w:color="auto" w:fill="FFFFFF"/>
          <w:lang w:eastAsia="zh-CN"/>
        </w:rPr>
        <w:t>；</w:t>
      </w:r>
    </w:p>
    <w:p w14:paraId="6AF58A04">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lang w:eastAsia="zh-CN"/>
        </w:rPr>
      </w:pPr>
      <w:r>
        <w:rPr>
          <w:rFonts w:hint="eastAsia" w:ascii="黑体" w:eastAsia="黑体" w:cs="黑体"/>
          <w:color w:val="666666"/>
          <w:sz w:val="18"/>
          <w:szCs w:val="18"/>
          <w:shd w:val="clear" w:color="auto" w:fill="FFFFFF"/>
          <w:lang w:val="en-US" w:eastAsia="zh-CN"/>
        </w:rPr>
        <w:t>3</w:t>
      </w:r>
      <w:r>
        <w:rPr>
          <w:rFonts w:hint="eastAsia" w:ascii="黑体" w:eastAsia="黑体" w:cs="黑体"/>
          <w:color w:val="666666"/>
          <w:sz w:val="18"/>
          <w:szCs w:val="18"/>
          <w:shd w:val="clear" w:color="auto" w:fill="FFFFFF"/>
        </w:rPr>
        <w:t>）</w:t>
      </w:r>
      <w:r>
        <w:rPr>
          <w:rFonts w:hint="eastAsia" w:ascii="黑体" w:hAnsi="宋体" w:eastAsia="黑体" w:cs="黑体"/>
          <w:color w:val="666666"/>
          <w:kern w:val="0"/>
          <w:sz w:val="18"/>
          <w:szCs w:val="18"/>
          <w:shd w:val="clear" w:color="auto" w:fill="FFFFFF"/>
        </w:rPr>
        <w:t>通过平台指定终端参与竞价活动时有客户端出现故障的</w:t>
      </w:r>
      <w:r>
        <w:rPr>
          <w:rFonts w:hint="eastAsia" w:ascii="黑体" w:hAnsi="宋体" w:eastAsia="黑体" w:cs="黑体"/>
          <w:color w:val="666666"/>
          <w:kern w:val="0"/>
          <w:sz w:val="18"/>
          <w:szCs w:val="18"/>
          <w:shd w:val="clear" w:color="auto" w:fill="FFFFFF"/>
          <w:lang w:eastAsia="zh-CN"/>
        </w:rPr>
        <w:t>；</w:t>
      </w:r>
    </w:p>
    <w:p w14:paraId="47C5E0A7">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lang w:eastAsia="zh-CN"/>
        </w:rPr>
      </w:pPr>
      <w:r>
        <w:rPr>
          <w:rFonts w:hint="eastAsia" w:ascii="黑体" w:eastAsia="黑体" w:cs="黑体"/>
          <w:color w:val="666666"/>
          <w:sz w:val="18"/>
          <w:szCs w:val="18"/>
          <w:shd w:val="clear" w:color="auto" w:fill="FFFFFF"/>
          <w:lang w:val="en-US" w:eastAsia="zh-CN"/>
        </w:rPr>
        <w:t>4</w:t>
      </w:r>
      <w:r>
        <w:rPr>
          <w:rFonts w:hint="eastAsia" w:ascii="黑体" w:eastAsia="黑体" w:cs="黑体"/>
          <w:color w:val="666666"/>
          <w:sz w:val="18"/>
          <w:szCs w:val="18"/>
          <w:shd w:val="clear" w:color="auto" w:fill="FFFFFF"/>
        </w:rPr>
        <w:t>）</w:t>
      </w:r>
      <w:r>
        <w:rPr>
          <w:rFonts w:hint="eastAsia" w:ascii="黑体" w:hAnsi="宋体" w:eastAsia="黑体" w:cs="黑体"/>
          <w:color w:val="666666"/>
          <w:kern w:val="0"/>
          <w:sz w:val="18"/>
          <w:szCs w:val="18"/>
          <w:shd w:val="clear" w:color="auto" w:fill="FFFFFF"/>
        </w:rPr>
        <w:t>包括但不限于标的权属不符、标的性状改变等原因</w:t>
      </w:r>
      <w:r>
        <w:rPr>
          <w:rFonts w:hint="eastAsia" w:ascii="黑体" w:hAnsi="宋体" w:eastAsia="黑体" w:cs="黑体"/>
          <w:color w:val="666666"/>
          <w:kern w:val="0"/>
          <w:sz w:val="18"/>
          <w:szCs w:val="18"/>
          <w:shd w:val="clear" w:color="auto" w:fill="FFFFFF"/>
          <w:lang w:val="en-US" w:eastAsia="zh-CN"/>
        </w:rPr>
        <w:t>而</w:t>
      </w:r>
      <w:r>
        <w:rPr>
          <w:rFonts w:hint="eastAsia" w:ascii="黑体" w:hAnsi="宋体" w:eastAsia="黑体" w:cs="黑体"/>
          <w:color w:val="666666"/>
          <w:kern w:val="0"/>
          <w:sz w:val="18"/>
          <w:szCs w:val="18"/>
          <w:shd w:val="clear" w:color="auto" w:fill="FFFFFF"/>
        </w:rPr>
        <w:t>使竞价活动产生争议的</w:t>
      </w:r>
      <w:r>
        <w:rPr>
          <w:rFonts w:hint="eastAsia" w:ascii="黑体" w:hAnsi="宋体" w:eastAsia="黑体" w:cs="黑体"/>
          <w:color w:val="666666"/>
          <w:kern w:val="0"/>
          <w:sz w:val="18"/>
          <w:szCs w:val="18"/>
          <w:shd w:val="clear" w:color="auto" w:fill="FFFFFF"/>
          <w:lang w:eastAsia="zh-CN"/>
        </w:rPr>
        <w:t>；</w:t>
      </w:r>
    </w:p>
    <w:p w14:paraId="36361371">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rPr>
      </w:pPr>
      <w:r>
        <w:rPr>
          <w:rFonts w:hint="eastAsia" w:ascii="黑体" w:hAnsi="宋体" w:eastAsia="黑体" w:cs="黑体"/>
          <w:color w:val="666666"/>
          <w:kern w:val="0"/>
          <w:sz w:val="18"/>
          <w:szCs w:val="18"/>
          <w:shd w:val="clear" w:color="auto" w:fill="FFFFFF"/>
          <w:lang w:val="en-US" w:eastAsia="zh-CN"/>
        </w:rPr>
        <w:t>5</w:t>
      </w:r>
      <w:r>
        <w:rPr>
          <w:rFonts w:hint="eastAsia" w:ascii="黑体" w:hAnsi="宋体" w:eastAsia="黑体" w:cs="黑体"/>
          <w:color w:val="666666"/>
          <w:kern w:val="0"/>
          <w:sz w:val="18"/>
          <w:szCs w:val="18"/>
          <w:shd w:val="clear" w:color="auto" w:fill="FFFFFF"/>
          <w:lang w:eastAsia="zh-CN"/>
        </w:rPr>
        <w:t>）</w:t>
      </w:r>
      <w:r>
        <w:rPr>
          <w:rFonts w:hint="eastAsia" w:ascii="黑体" w:hAnsi="宋体" w:eastAsia="黑体" w:cs="黑体"/>
          <w:color w:val="666666"/>
          <w:kern w:val="0"/>
          <w:sz w:val="18"/>
          <w:szCs w:val="18"/>
          <w:shd w:val="clear" w:color="auto" w:fill="FFFFFF"/>
        </w:rPr>
        <w:t>其他需要中止或终结竞价活动的情形。</w:t>
      </w:r>
    </w:p>
    <w:p w14:paraId="0755D8CC">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lang w:eastAsia="zh-CN"/>
        </w:rPr>
      </w:pPr>
      <w:r>
        <w:rPr>
          <w:rFonts w:hint="eastAsia" w:ascii="黑体" w:hAnsi="宋体" w:eastAsia="黑体" w:cs="黑体"/>
          <w:color w:val="666666"/>
          <w:kern w:val="0"/>
          <w:sz w:val="18"/>
          <w:szCs w:val="18"/>
          <w:shd w:val="clear" w:color="auto" w:fill="FFFFFF"/>
          <w:lang w:val="en-US" w:eastAsia="zh-CN"/>
        </w:rPr>
        <w:t>5.3</w:t>
      </w:r>
      <w:r>
        <w:rPr>
          <w:rFonts w:hint="eastAsia" w:ascii="黑体" w:hAnsi="宋体" w:eastAsia="黑体" w:cs="黑体"/>
          <w:color w:val="666666"/>
          <w:kern w:val="0"/>
          <w:sz w:val="18"/>
          <w:szCs w:val="18"/>
          <w:shd w:val="clear" w:color="auto" w:fill="FFFFFF"/>
        </w:rPr>
        <w:t>在报价活动中，发生下列情形之一的，</w:t>
      </w:r>
      <w:r>
        <w:rPr>
          <w:rFonts w:hint="eastAsia" w:ascii="黑体" w:hAnsi="宋体" w:eastAsia="黑体" w:cs="黑体"/>
          <w:color w:val="666666"/>
          <w:kern w:val="0"/>
          <w:sz w:val="18"/>
          <w:szCs w:val="18"/>
          <w:shd w:val="clear" w:color="auto" w:fill="FFFFFF"/>
          <w:lang w:val="en-US" w:eastAsia="zh-CN"/>
        </w:rPr>
        <w:t>卖</w:t>
      </w:r>
      <w:r>
        <w:rPr>
          <w:rFonts w:hint="eastAsia" w:ascii="黑体" w:hAnsi="宋体" w:eastAsia="黑体" w:cs="黑体"/>
          <w:color w:val="666666"/>
          <w:kern w:val="0"/>
          <w:sz w:val="18"/>
          <w:szCs w:val="18"/>
          <w:shd w:val="clear" w:color="auto" w:fill="FFFFFF"/>
        </w:rPr>
        <w:t>方有权中止或终结报价活动</w:t>
      </w:r>
      <w:r>
        <w:rPr>
          <w:rFonts w:hint="eastAsia" w:ascii="黑体" w:hAnsi="宋体" w:eastAsia="黑体" w:cs="黑体"/>
          <w:color w:val="666666"/>
          <w:kern w:val="0"/>
          <w:sz w:val="18"/>
          <w:szCs w:val="18"/>
          <w:shd w:val="clear" w:color="auto" w:fill="FFFFFF"/>
          <w:lang w:eastAsia="zh-CN"/>
        </w:rPr>
        <w:t>。</w:t>
      </w:r>
    </w:p>
    <w:p w14:paraId="0B6C643B">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lang w:eastAsia="zh-CN"/>
        </w:rPr>
      </w:pPr>
      <w:r>
        <w:rPr>
          <w:rFonts w:ascii="黑体" w:eastAsia="黑体" w:cs="黑体"/>
          <w:color w:val="666666"/>
          <w:sz w:val="18"/>
          <w:szCs w:val="18"/>
          <w:shd w:val="clear" w:color="auto" w:fill="FFFFFF"/>
        </w:rPr>
        <w:t>1</w:t>
      </w:r>
      <w:r>
        <w:rPr>
          <w:rFonts w:hint="eastAsia" w:ascii="黑体" w:eastAsia="黑体" w:cs="黑体"/>
          <w:color w:val="666666"/>
          <w:sz w:val="18"/>
          <w:szCs w:val="18"/>
          <w:shd w:val="clear" w:color="auto" w:fill="FFFFFF"/>
        </w:rPr>
        <w:t>）</w:t>
      </w:r>
      <w:r>
        <w:rPr>
          <w:rFonts w:hint="eastAsia" w:ascii="黑体" w:hAnsi="宋体" w:eastAsia="黑体" w:cs="黑体"/>
          <w:color w:val="666666"/>
          <w:kern w:val="0"/>
          <w:sz w:val="18"/>
          <w:szCs w:val="18"/>
          <w:shd w:val="clear" w:color="auto" w:fill="FFFFFF"/>
        </w:rPr>
        <w:t>因平台发生故障，暂停服务的</w:t>
      </w:r>
      <w:r>
        <w:rPr>
          <w:rFonts w:hint="eastAsia" w:ascii="黑体" w:hAnsi="宋体" w:eastAsia="黑体" w:cs="黑体"/>
          <w:color w:val="666666"/>
          <w:kern w:val="0"/>
          <w:sz w:val="18"/>
          <w:szCs w:val="18"/>
          <w:shd w:val="clear" w:color="auto" w:fill="FFFFFF"/>
          <w:lang w:eastAsia="zh-CN"/>
        </w:rPr>
        <w:t>；</w:t>
      </w:r>
    </w:p>
    <w:p w14:paraId="1C47DFD6">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lang w:eastAsia="zh-CN"/>
        </w:rPr>
      </w:pPr>
      <w:r>
        <w:rPr>
          <w:rFonts w:hint="eastAsia" w:ascii="黑体" w:eastAsia="黑体" w:cs="黑体"/>
          <w:color w:val="666666"/>
          <w:sz w:val="18"/>
          <w:szCs w:val="18"/>
          <w:shd w:val="clear" w:color="auto" w:fill="FFFFFF"/>
          <w:lang w:val="en-US" w:eastAsia="zh-CN"/>
        </w:rPr>
        <w:t>2</w:t>
      </w:r>
      <w:r>
        <w:rPr>
          <w:rFonts w:hint="eastAsia" w:ascii="黑体" w:eastAsia="黑体" w:cs="黑体"/>
          <w:color w:val="666666"/>
          <w:sz w:val="18"/>
          <w:szCs w:val="18"/>
          <w:shd w:val="clear" w:color="auto" w:fill="FFFFFF"/>
        </w:rPr>
        <w:t>）</w:t>
      </w:r>
      <w:r>
        <w:rPr>
          <w:rFonts w:hint="eastAsia" w:ascii="黑体" w:hAnsi="宋体" w:eastAsia="黑体" w:cs="黑体"/>
          <w:color w:val="666666"/>
          <w:kern w:val="0"/>
          <w:sz w:val="18"/>
          <w:szCs w:val="18"/>
          <w:shd w:val="clear" w:color="auto" w:fill="FFFFFF"/>
          <w:lang w:val="en-US" w:eastAsia="zh-CN"/>
        </w:rPr>
        <w:t>买方</w:t>
      </w:r>
      <w:r>
        <w:rPr>
          <w:rFonts w:hint="eastAsia" w:ascii="黑体" w:hAnsi="宋体" w:eastAsia="黑体" w:cs="黑体"/>
          <w:color w:val="666666"/>
          <w:kern w:val="0"/>
          <w:sz w:val="18"/>
          <w:szCs w:val="18"/>
          <w:shd w:val="clear" w:color="auto" w:fill="FFFFFF"/>
        </w:rPr>
        <w:t>通过</w:t>
      </w:r>
      <w:r>
        <w:rPr>
          <w:rFonts w:hint="eastAsia" w:ascii="黑体" w:hAnsi="宋体" w:eastAsia="黑体" w:cs="黑体"/>
          <w:color w:val="666666"/>
          <w:kern w:val="0"/>
          <w:sz w:val="18"/>
          <w:szCs w:val="18"/>
          <w:shd w:val="clear" w:color="auto" w:fill="FFFFFF"/>
          <w:lang w:val="en-US" w:eastAsia="zh-CN"/>
        </w:rPr>
        <w:t>卖方</w:t>
      </w:r>
      <w:r>
        <w:rPr>
          <w:rFonts w:hint="eastAsia" w:ascii="黑体" w:hAnsi="宋体" w:eastAsia="黑体" w:cs="黑体"/>
          <w:color w:val="666666"/>
          <w:kern w:val="0"/>
          <w:sz w:val="18"/>
          <w:szCs w:val="18"/>
          <w:shd w:val="clear" w:color="auto" w:fill="FFFFFF"/>
        </w:rPr>
        <w:t>指定终端参与报价活动时出现故障的</w:t>
      </w:r>
      <w:r>
        <w:rPr>
          <w:rFonts w:hint="eastAsia" w:ascii="黑体" w:hAnsi="宋体" w:eastAsia="黑体" w:cs="黑体"/>
          <w:color w:val="666666"/>
          <w:kern w:val="0"/>
          <w:sz w:val="18"/>
          <w:szCs w:val="18"/>
          <w:shd w:val="clear" w:color="auto" w:fill="FFFFFF"/>
          <w:lang w:eastAsia="zh-CN"/>
        </w:rPr>
        <w:t>；</w:t>
      </w:r>
    </w:p>
    <w:p w14:paraId="43242C78">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lang w:eastAsia="zh-CN"/>
        </w:rPr>
      </w:pPr>
      <w:r>
        <w:rPr>
          <w:rFonts w:hint="eastAsia" w:ascii="黑体" w:eastAsia="黑体" w:cs="黑体"/>
          <w:color w:val="666666"/>
          <w:sz w:val="18"/>
          <w:szCs w:val="18"/>
          <w:shd w:val="clear" w:color="auto" w:fill="FFFFFF"/>
          <w:lang w:val="en-US" w:eastAsia="zh-CN"/>
        </w:rPr>
        <w:t>3</w:t>
      </w:r>
      <w:r>
        <w:rPr>
          <w:rFonts w:hint="eastAsia" w:ascii="黑体" w:eastAsia="黑体" w:cs="黑体"/>
          <w:color w:val="666666"/>
          <w:sz w:val="18"/>
          <w:szCs w:val="18"/>
          <w:shd w:val="clear" w:color="auto" w:fill="FFFFFF"/>
        </w:rPr>
        <w:t>）</w:t>
      </w:r>
      <w:r>
        <w:rPr>
          <w:rFonts w:hint="eastAsia" w:ascii="黑体" w:hAnsi="宋体" w:eastAsia="黑体" w:cs="黑体"/>
          <w:color w:val="666666"/>
          <w:kern w:val="0"/>
          <w:sz w:val="18"/>
          <w:szCs w:val="18"/>
          <w:shd w:val="clear" w:color="auto" w:fill="FFFFFF"/>
        </w:rPr>
        <w:t>起始价、加价幅度、自由报价期结束时间或延时报价周期等设置错误的</w:t>
      </w:r>
      <w:r>
        <w:rPr>
          <w:rFonts w:hint="eastAsia" w:ascii="黑体" w:hAnsi="宋体" w:eastAsia="黑体" w:cs="黑体"/>
          <w:color w:val="666666"/>
          <w:kern w:val="0"/>
          <w:sz w:val="18"/>
          <w:szCs w:val="18"/>
          <w:shd w:val="clear" w:color="auto" w:fill="FFFFFF"/>
          <w:lang w:eastAsia="zh-CN"/>
        </w:rPr>
        <w:t>；</w:t>
      </w:r>
    </w:p>
    <w:p w14:paraId="2809EAE4">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lang w:eastAsia="zh-CN"/>
        </w:rPr>
      </w:pPr>
      <w:r>
        <w:rPr>
          <w:rFonts w:hint="eastAsia" w:ascii="黑体" w:eastAsia="黑体" w:cs="黑体"/>
          <w:color w:val="666666"/>
          <w:sz w:val="18"/>
          <w:szCs w:val="18"/>
          <w:shd w:val="clear" w:color="auto" w:fill="FFFFFF"/>
          <w:lang w:val="en-US" w:eastAsia="zh-CN"/>
        </w:rPr>
        <w:t>4</w:t>
      </w:r>
      <w:r>
        <w:rPr>
          <w:rFonts w:hint="eastAsia" w:ascii="黑体" w:eastAsia="黑体" w:cs="黑体"/>
          <w:color w:val="666666"/>
          <w:sz w:val="18"/>
          <w:szCs w:val="18"/>
          <w:shd w:val="clear" w:color="auto" w:fill="FFFFFF"/>
        </w:rPr>
        <w:t>）</w:t>
      </w:r>
      <w:r>
        <w:rPr>
          <w:rFonts w:hint="eastAsia" w:ascii="黑体" w:hAnsi="宋体" w:eastAsia="黑体" w:cs="黑体"/>
          <w:color w:val="666666"/>
          <w:kern w:val="0"/>
          <w:sz w:val="18"/>
          <w:szCs w:val="18"/>
          <w:shd w:val="clear" w:color="auto" w:fill="FFFFFF"/>
        </w:rPr>
        <w:t>包括但不限于标的权属不清、标的发生重大变更等原因而使报价活动产生争议的</w:t>
      </w:r>
      <w:r>
        <w:rPr>
          <w:rFonts w:hint="eastAsia" w:ascii="黑体" w:hAnsi="宋体" w:eastAsia="黑体" w:cs="黑体"/>
          <w:color w:val="666666"/>
          <w:kern w:val="0"/>
          <w:sz w:val="18"/>
          <w:szCs w:val="18"/>
          <w:shd w:val="clear" w:color="auto" w:fill="FFFFFF"/>
          <w:lang w:eastAsia="zh-CN"/>
        </w:rPr>
        <w:t>；</w:t>
      </w:r>
    </w:p>
    <w:p w14:paraId="1D9877F9">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lang w:eastAsia="zh-CN"/>
        </w:rPr>
      </w:pPr>
      <w:r>
        <w:rPr>
          <w:rFonts w:hint="eastAsia" w:ascii="黑体" w:eastAsia="黑体" w:cs="黑体"/>
          <w:color w:val="666666"/>
          <w:sz w:val="18"/>
          <w:szCs w:val="18"/>
          <w:shd w:val="clear" w:color="auto" w:fill="FFFFFF"/>
          <w:lang w:val="en-US" w:eastAsia="zh-CN"/>
        </w:rPr>
        <w:t>5</w:t>
      </w:r>
      <w:r>
        <w:rPr>
          <w:rFonts w:hint="eastAsia" w:ascii="黑体" w:eastAsia="黑体" w:cs="黑体"/>
          <w:color w:val="666666"/>
          <w:sz w:val="18"/>
          <w:szCs w:val="18"/>
          <w:shd w:val="clear" w:color="auto" w:fill="FFFFFF"/>
        </w:rPr>
        <w:t>）</w:t>
      </w:r>
      <w:r>
        <w:rPr>
          <w:rFonts w:hint="eastAsia" w:ascii="黑体" w:hAnsi="宋体" w:eastAsia="黑体" w:cs="黑体"/>
          <w:color w:val="666666"/>
          <w:kern w:val="0"/>
          <w:sz w:val="18"/>
          <w:szCs w:val="18"/>
          <w:shd w:val="clear" w:color="auto" w:fill="FFFFFF"/>
          <w:lang w:val="en-US" w:eastAsia="zh-CN"/>
        </w:rPr>
        <w:t>买方</w:t>
      </w:r>
      <w:r>
        <w:rPr>
          <w:rFonts w:hint="eastAsia" w:ascii="黑体" w:hAnsi="宋体" w:eastAsia="黑体" w:cs="黑体"/>
          <w:color w:val="666666"/>
          <w:kern w:val="0"/>
          <w:sz w:val="18"/>
          <w:szCs w:val="18"/>
          <w:shd w:val="clear" w:color="auto" w:fill="FFFFFF"/>
        </w:rPr>
        <w:t>不遵守竞价秩序影响正常竞价的</w:t>
      </w:r>
      <w:r>
        <w:rPr>
          <w:rFonts w:hint="eastAsia" w:ascii="黑体" w:hAnsi="宋体" w:eastAsia="黑体" w:cs="黑体"/>
          <w:color w:val="666666"/>
          <w:kern w:val="0"/>
          <w:sz w:val="18"/>
          <w:szCs w:val="18"/>
          <w:shd w:val="clear" w:color="auto" w:fill="FFFFFF"/>
          <w:lang w:eastAsia="zh-CN"/>
        </w:rPr>
        <w:t>；</w:t>
      </w:r>
    </w:p>
    <w:p w14:paraId="663EE016">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lang w:eastAsia="zh-CN"/>
        </w:rPr>
      </w:pPr>
      <w:r>
        <w:rPr>
          <w:rFonts w:hint="eastAsia" w:ascii="黑体" w:hAnsi="宋体" w:eastAsia="黑体" w:cs="黑体"/>
          <w:color w:val="666666"/>
          <w:kern w:val="0"/>
          <w:sz w:val="18"/>
          <w:szCs w:val="18"/>
          <w:shd w:val="clear" w:color="auto" w:fill="FFFFFF"/>
          <w:lang w:val="en-US" w:eastAsia="zh-CN"/>
        </w:rPr>
        <w:t>6</w:t>
      </w:r>
      <w:r>
        <w:rPr>
          <w:rFonts w:hint="eastAsia" w:ascii="黑体" w:hAnsi="宋体" w:eastAsia="黑体" w:cs="黑体"/>
          <w:color w:val="666666"/>
          <w:kern w:val="0"/>
          <w:sz w:val="18"/>
          <w:szCs w:val="18"/>
          <w:shd w:val="clear" w:color="auto" w:fill="FFFFFF"/>
        </w:rPr>
        <w:t>)</w:t>
      </w:r>
      <w:r>
        <w:rPr>
          <w:rFonts w:hint="eastAsia" w:ascii="黑体" w:hAnsi="宋体" w:eastAsia="黑体" w:cs="黑体"/>
          <w:color w:val="666666"/>
          <w:kern w:val="0"/>
          <w:sz w:val="18"/>
          <w:szCs w:val="18"/>
          <w:shd w:val="clear" w:color="auto" w:fill="FFFFFF"/>
          <w:lang w:val="en-US" w:eastAsia="zh-CN"/>
        </w:rPr>
        <w:t>卖方</w:t>
      </w:r>
      <w:r>
        <w:rPr>
          <w:rFonts w:hint="eastAsia" w:ascii="黑体" w:hAnsi="宋体" w:eastAsia="黑体" w:cs="黑体"/>
          <w:color w:val="666666"/>
          <w:kern w:val="0"/>
          <w:sz w:val="18"/>
          <w:szCs w:val="18"/>
          <w:shd w:val="clear" w:color="auto" w:fill="FFFFFF"/>
        </w:rPr>
        <w:t>发现有操纵、垄断、恶意串通等违法行为的</w:t>
      </w:r>
      <w:r>
        <w:rPr>
          <w:rFonts w:hint="eastAsia" w:ascii="黑体" w:hAnsi="宋体" w:eastAsia="黑体" w:cs="黑体"/>
          <w:color w:val="666666"/>
          <w:kern w:val="0"/>
          <w:sz w:val="18"/>
          <w:szCs w:val="18"/>
          <w:shd w:val="clear" w:color="auto" w:fill="FFFFFF"/>
          <w:lang w:eastAsia="zh-CN"/>
        </w:rPr>
        <w:t>；</w:t>
      </w:r>
    </w:p>
    <w:p w14:paraId="14F966EB">
      <w:pPr>
        <w:widowControl/>
        <w:shd w:val="clear" w:color="auto" w:fill="FFFFFF"/>
        <w:ind w:firstLine="360" w:firstLineChars="200"/>
        <w:jc w:val="left"/>
        <w:rPr>
          <w:rFonts w:hint="eastAsia" w:ascii="黑体" w:hAnsi="宋体" w:eastAsia="黑体" w:cs="黑体"/>
          <w:color w:val="666666"/>
          <w:kern w:val="0"/>
          <w:sz w:val="18"/>
          <w:szCs w:val="18"/>
          <w:shd w:val="clear" w:color="auto" w:fill="FFFFFF"/>
        </w:rPr>
      </w:pPr>
      <w:r>
        <w:rPr>
          <w:rFonts w:hint="eastAsia" w:ascii="黑体" w:hAnsi="宋体" w:eastAsia="黑体" w:cs="黑体"/>
          <w:color w:val="666666"/>
          <w:kern w:val="0"/>
          <w:sz w:val="18"/>
          <w:szCs w:val="18"/>
          <w:shd w:val="clear" w:color="auto" w:fill="FFFFFF"/>
          <w:lang w:val="en-US" w:eastAsia="zh-CN"/>
        </w:rPr>
        <w:t>7</w:t>
      </w:r>
      <w:r>
        <w:rPr>
          <w:rFonts w:hint="eastAsia" w:ascii="黑体" w:hAnsi="宋体" w:eastAsia="黑体" w:cs="黑体"/>
          <w:color w:val="666666"/>
          <w:kern w:val="0"/>
          <w:sz w:val="18"/>
          <w:szCs w:val="18"/>
          <w:shd w:val="clear" w:color="auto" w:fill="FFFFFF"/>
        </w:rPr>
        <w:t>)其他需要中止或终结报价活动的情形。</w:t>
      </w:r>
    </w:p>
    <w:p w14:paraId="64C881EB">
      <w:pPr>
        <w:pStyle w:val="16"/>
        <w:widowControl/>
        <w:shd w:val="clear" w:color="auto" w:fill="FFFFFF"/>
        <w:ind w:firstLine="0" w:firstLineChars="0"/>
        <w:jc w:val="left"/>
        <w:outlineLvl w:val="3"/>
        <w:rPr>
          <w:rFonts w:ascii="黑体" w:hAnsi="黑体" w:eastAsia="黑体" w:cs="宋体"/>
          <w:b/>
          <w:bCs/>
          <w:color w:val="000000" w:themeColor="text1"/>
          <w:kern w:val="0"/>
          <w:szCs w:val="21"/>
          <w14:textFill>
            <w14:solidFill>
              <w14:schemeClr w14:val="tx1"/>
            </w14:solidFill>
          </w14:textFill>
        </w:rPr>
      </w:pPr>
      <w:r>
        <w:rPr>
          <w:rFonts w:hint="eastAsia" w:ascii="黑体" w:hAnsi="黑体" w:eastAsia="黑体" w:cs="宋体"/>
          <w:b/>
          <w:bCs/>
          <w:color w:val="000000" w:themeColor="text1"/>
          <w:kern w:val="0"/>
          <w:szCs w:val="21"/>
          <w14:textFill>
            <w14:solidFill>
              <w14:schemeClr w14:val="tx1"/>
            </w14:solidFill>
          </w14:textFill>
        </w:rPr>
        <w:t>第</w:t>
      </w:r>
      <w:r>
        <w:rPr>
          <w:rFonts w:ascii="黑体" w:hAnsi="黑体" w:eastAsia="黑体" w:cs="宋体"/>
          <w:b/>
          <w:bCs/>
          <w:color w:val="000000" w:themeColor="text1"/>
          <w:kern w:val="0"/>
          <w:szCs w:val="21"/>
          <w14:textFill>
            <w14:solidFill>
              <w14:schemeClr w14:val="tx1"/>
            </w14:solidFill>
          </w14:textFill>
        </w:rPr>
        <w:t>6</w:t>
      </w:r>
      <w:r>
        <w:rPr>
          <w:rFonts w:hint="eastAsia" w:ascii="黑体" w:hAnsi="黑体" w:eastAsia="黑体" w:cs="宋体"/>
          <w:b/>
          <w:bCs/>
          <w:color w:val="000000" w:themeColor="text1"/>
          <w:kern w:val="0"/>
          <w:szCs w:val="21"/>
          <w14:textFill>
            <w14:solidFill>
              <w14:schemeClr w14:val="tx1"/>
            </w14:solidFill>
          </w14:textFill>
        </w:rPr>
        <w:t>条 竞价作废</w:t>
      </w:r>
    </w:p>
    <w:p w14:paraId="206F4861">
      <w:pPr>
        <w:widowControl/>
        <w:shd w:val="clear" w:color="auto" w:fill="FFFFFF"/>
        <w:ind w:firstLine="361" w:firstLineChars="200"/>
        <w:jc w:val="left"/>
        <w:rPr>
          <w:rFonts w:ascii="黑体" w:hAnsi="宋体" w:eastAsia="黑体" w:cs="黑体"/>
          <w:b/>
          <w:bCs/>
          <w:color w:val="000000" w:themeColor="text1"/>
          <w:kern w:val="0"/>
          <w:sz w:val="18"/>
          <w:szCs w:val="18"/>
          <w:u w:val="wave"/>
          <w:shd w:val="clear" w:color="auto" w:fill="FFFFFF"/>
          <w14:textFill>
            <w14:solidFill>
              <w14:schemeClr w14:val="tx1"/>
            </w14:solidFill>
          </w14:textFill>
        </w:rPr>
      </w:pPr>
      <w:r>
        <w:rPr>
          <w:rFonts w:ascii="黑体" w:hAnsi="宋体" w:eastAsia="黑体" w:cs="黑体"/>
          <w:b/>
          <w:bCs/>
          <w:color w:val="000000" w:themeColor="text1"/>
          <w:kern w:val="0"/>
          <w:sz w:val="18"/>
          <w:szCs w:val="18"/>
          <w:u w:val="wave"/>
          <w:shd w:val="clear" w:color="auto" w:fill="FFFFFF"/>
          <w14:textFill>
            <w14:solidFill>
              <w14:schemeClr w14:val="tx1"/>
            </w14:solidFill>
          </w14:textFill>
        </w:rPr>
        <w:t>6.1</w:t>
      </w:r>
      <w:r>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t>竞价定标后</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10个自然日以内，经买卖双方协商一致，可</w:t>
      </w:r>
      <w:r>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t>作废已经达成的竞价成交。卖方须如实说明竞价作废原因，并上传书面附件向平台提交竞价作废申请，平台审核通过后，该单竞价即为作废。</w:t>
      </w:r>
    </w:p>
    <w:p w14:paraId="7CC4E06D">
      <w:pPr>
        <w:pStyle w:val="16"/>
        <w:widowControl/>
        <w:shd w:val="clear" w:color="auto" w:fill="FFFFFF"/>
        <w:ind w:firstLine="0" w:firstLineChars="0"/>
        <w:jc w:val="left"/>
        <w:outlineLvl w:val="3"/>
        <w:rPr>
          <w:rFonts w:ascii="黑体" w:hAnsi="黑体" w:eastAsia="黑体" w:cs="宋体"/>
          <w:b/>
          <w:bCs/>
          <w:color w:val="000000" w:themeColor="text1"/>
          <w:kern w:val="0"/>
          <w:szCs w:val="21"/>
          <w14:textFill>
            <w14:solidFill>
              <w14:schemeClr w14:val="tx1"/>
            </w14:solidFill>
          </w14:textFill>
        </w:rPr>
      </w:pPr>
      <w:r>
        <w:rPr>
          <w:rFonts w:hint="eastAsia" w:ascii="黑体" w:hAnsi="黑体" w:eastAsia="黑体" w:cs="宋体"/>
          <w:b/>
          <w:bCs/>
          <w:color w:val="000000" w:themeColor="text1"/>
          <w:kern w:val="0"/>
          <w:szCs w:val="21"/>
          <w14:textFill>
            <w14:solidFill>
              <w14:schemeClr w14:val="tx1"/>
            </w14:solidFill>
          </w14:textFill>
        </w:rPr>
        <w:t>第</w:t>
      </w:r>
      <w:r>
        <w:rPr>
          <w:rFonts w:ascii="黑体" w:hAnsi="黑体" w:eastAsia="黑体" w:cs="宋体"/>
          <w:b/>
          <w:bCs/>
          <w:color w:val="000000" w:themeColor="text1"/>
          <w:kern w:val="0"/>
          <w:szCs w:val="21"/>
          <w14:textFill>
            <w14:solidFill>
              <w14:schemeClr w14:val="tx1"/>
            </w14:solidFill>
          </w14:textFill>
        </w:rPr>
        <w:t>7</w:t>
      </w:r>
      <w:r>
        <w:rPr>
          <w:rFonts w:hint="eastAsia" w:ascii="黑体" w:hAnsi="黑体" w:eastAsia="黑体" w:cs="宋体"/>
          <w:b/>
          <w:bCs/>
          <w:color w:val="000000" w:themeColor="text1"/>
          <w:kern w:val="0"/>
          <w:szCs w:val="21"/>
          <w14:textFill>
            <w14:solidFill>
              <w14:schemeClr w14:val="tx1"/>
            </w14:solidFill>
          </w14:textFill>
        </w:rPr>
        <w:t>条 罚没竞价保证金</w:t>
      </w:r>
    </w:p>
    <w:p w14:paraId="775AD1F5">
      <w:pPr>
        <w:pStyle w:val="16"/>
        <w:widowControl/>
        <w:shd w:val="clear" w:color="auto" w:fill="FFFFFF"/>
        <w:ind w:firstLine="361"/>
        <w:jc w:val="left"/>
        <w:outlineLvl w:val="3"/>
        <w:rPr>
          <w:rFonts w:ascii="黑体" w:hAnsi="宋体" w:eastAsia="黑体" w:cs="黑体"/>
          <w:b/>
          <w:bCs/>
          <w:color w:val="000000" w:themeColor="text1"/>
          <w:kern w:val="0"/>
          <w:sz w:val="18"/>
          <w:szCs w:val="18"/>
          <w:u w:val="wave"/>
          <w:shd w:val="clear" w:color="auto" w:fill="FFFFFF"/>
          <w14:textFill>
            <w14:solidFill>
              <w14:schemeClr w14:val="tx1"/>
            </w14:solidFill>
          </w14:textFill>
        </w:rPr>
      </w:pPr>
      <w:r>
        <w:rPr>
          <w:rFonts w:ascii="黑体" w:hAnsi="宋体" w:eastAsia="黑体" w:cs="黑体"/>
          <w:b/>
          <w:bCs/>
          <w:color w:val="000000" w:themeColor="text1"/>
          <w:kern w:val="0"/>
          <w:sz w:val="18"/>
          <w:szCs w:val="18"/>
          <w:u w:val="wave"/>
          <w:shd w:val="clear" w:color="auto" w:fill="FFFFFF"/>
          <w14:textFill>
            <w14:solidFill>
              <w14:schemeClr w14:val="tx1"/>
            </w14:solidFill>
          </w14:textFill>
        </w:rPr>
        <w:t>7.1</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买方</w:t>
      </w:r>
      <w:r>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t>中标或跟标成交，收到确认合同短信后</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因非</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卖方</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和系统原因5个自然日后仍未</w:t>
      </w:r>
      <w:r>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t>确认</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购销合同且</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卖方</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未撤销竞价成交意向的</w:t>
      </w:r>
      <w:r>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t>，</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卖方</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有权决定是否全额罚没</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买方</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的竞价保证金</w:t>
      </w:r>
      <w:r>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t>。如双方最终未能完成购销合同的签订，平台将根据</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卖方</w:t>
      </w:r>
      <w:r>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t>的要求罚没该笔竞价保证金。</w:t>
      </w:r>
    </w:p>
    <w:p w14:paraId="5F38A56F">
      <w:pPr>
        <w:pStyle w:val="16"/>
        <w:widowControl/>
        <w:shd w:val="clear" w:color="auto" w:fill="FFFFFF"/>
        <w:ind w:firstLine="361"/>
        <w:jc w:val="left"/>
        <w:outlineLvl w:val="3"/>
        <w:rPr>
          <w:rFonts w:ascii="黑体" w:hAnsi="宋体" w:eastAsia="黑体" w:cs="黑体"/>
          <w:b/>
          <w:bCs/>
          <w:color w:val="000000" w:themeColor="text1"/>
          <w:kern w:val="0"/>
          <w:sz w:val="18"/>
          <w:szCs w:val="18"/>
          <w:u w:val="wave"/>
          <w:shd w:val="clear" w:color="auto" w:fill="FFFFFF"/>
          <w14:textFill>
            <w14:solidFill>
              <w14:schemeClr w14:val="tx1"/>
            </w14:solidFill>
          </w14:textFill>
        </w:rPr>
      </w:pPr>
      <w:r>
        <w:rPr>
          <w:rFonts w:ascii="黑体" w:hAnsi="宋体" w:eastAsia="黑体" w:cs="黑体"/>
          <w:b/>
          <w:bCs/>
          <w:color w:val="000000" w:themeColor="text1"/>
          <w:kern w:val="0"/>
          <w:sz w:val="18"/>
          <w:szCs w:val="18"/>
          <w:u w:val="wave"/>
          <w:shd w:val="clear" w:color="auto" w:fill="FFFFFF"/>
          <w14:textFill>
            <w14:solidFill>
              <w14:schemeClr w14:val="tx1"/>
            </w14:solidFill>
          </w14:textFill>
        </w:rPr>
        <w:t>7.2若出现以上第7.1条情况导致竞价保证金罚没的，平台方根据</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卖方</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的指令，将该场次的竞价保证金</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扣除平台应收取的交易服务费后</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无息转款至相应</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卖方</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账户，并由</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卖方</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直接给</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买方</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出具收据凭证。</w:t>
      </w:r>
    </w:p>
    <w:p w14:paraId="7834D397">
      <w:pPr>
        <w:pStyle w:val="16"/>
        <w:widowControl/>
        <w:shd w:val="clear" w:color="auto" w:fill="FFFFFF"/>
        <w:ind w:firstLine="361"/>
        <w:jc w:val="left"/>
        <w:outlineLvl w:val="3"/>
        <w:rPr>
          <w:rFonts w:ascii="黑体" w:hAnsi="宋体" w:eastAsia="黑体" w:cs="黑体"/>
          <w:b/>
          <w:bCs/>
          <w:color w:val="000000" w:themeColor="text1"/>
          <w:kern w:val="0"/>
          <w:sz w:val="18"/>
          <w:szCs w:val="18"/>
          <w:u w:val="wave"/>
          <w:shd w:val="clear" w:color="auto" w:fill="FFFFFF"/>
          <w14:textFill>
            <w14:solidFill>
              <w14:schemeClr w14:val="tx1"/>
            </w14:solidFill>
          </w14:textFill>
        </w:rPr>
      </w:pPr>
      <w:r>
        <w:rPr>
          <w:rFonts w:ascii="黑体" w:hAnsi="宋体" w:eastAsia="黑体" w:cs="黑体"/>
          <w:b/>
          <w:bCs/>
          <w:color w:val="000000" w:themeColor="text1"/>
          <w:kern w:val="0"/>
          <w:sz w:val="18"/>
          <w:szCs w:val="18"/>
          <w:u w:val="wave"/>
          <w:shd w:val="clear" w:color="auto" w:fill="FFFFFF"/>
          <w14:textFill>
            <w14:solidFill>
              <w14:schemeClr w14:val="tx1"/>
            </w14:solidFill>
          </w14:textFill>
        </w:rPr>
        <w:t>7.3若因竞价某一方原因导致合同未能签订，对另一方造成的损失的由双方自行解决，双方自行协商损失赔偿解决办法</w:t>
      </w:r>
      <w:r>
        <w:rPr>
          <w:rFonts w:hint="eastAsia" w:ascii="黑体" w:hAnsi="宋体" w:eastAsia="黑体" w:cs="黑体"/>
          <w:b/>
          <w:bCs/>
          <w:color w:val="000000" w:themeColor="text1"/>
          <w:kern w:val="0"/>
          <w:sz w:val="18"/>
          <w:szCs w:val="18"/>
          <w:u w:val="wave"/>
          <w:shd w:val="clear" w:color="auto" w:fill="FFFFFF"/>
          <w:lang w:eastAsia="zh-CN"/>
          <w14:textFill>
            <w14:solidFill>
              <w14:schemeClr w14:val="tx1"/>
            </w14:solidFill>
          </w14:textFill>
        </w:rPr>
        <w:t>，平台不介入线下交割，不承担付款、交货等合同履行担保责任</w:t>
      </w:r>
      <w:r>
        <w:rPr>
          <w:rFonts w:ascii="黑体" w:hAnsi="宋体" w:eastAsia="黑体" w:cs="黑体"/>
          <w:b/>
          <w:bCs/>
          <w:color w:val="000000" w:themeColor="text1"/>
          <w:kern w:val="0"/>
          <w:sz w:val="18"/>
          <w:szCs w:val="18"/>
          <w:u w:val="wave"/>
          <w:shd w:val="clear" w:color="auto" w:fill="FFFFFF"/>
          <w14:textFill>
            <w14:solidFill>
              <w14:schemeClr w14:val="tx1"/>
            </w14:solidFill>
          </w14:textFill>
        </w:rPr>
        <w:t>。</w:t>
      </w:r>
    </w:p>
    <w:p w14:paraId="599B03AE">
      <w:pPr>
        <w:pStyle w:val="16"/>
        <w:widowControl/>
        <w:shd w:val="clear" w:color="auto" w:fill="FFFFFF"/>
        <w:ind w:firstLine="0" w:firstLineChars="0"/>
        <w:jc w:val="left"/>
        <w:outlineLvl w:val="3"/>
        <w:rPr>
          <w:rFonts w:ascii="黑体" w:hAnsi="黑体" w:eastAsia="黑体" w:cs="宋体"/>
          <w:b/>
          <w:bCs/>
          <w:color w:val="000000" w:themeColor="text1"/>
          <w:kern w:val="0"/>
          <w:szCs w:val="21"/>
          <w14:textFill>
            <w14:solidFill>
              <w14:schemeClr w14:val="tx1"/>
            </w14:solidFill>
          </w14:textFill>
        </w:rPr>
      </w:pPr>
      <w:r>
        <w:rPr>
          <w:rFonts w:hint="eastAsia" w:ascii="黑体" w:hAnsi="黑体" w:eastAsia="黑体" w:cs="宋体"/>
          <w:b/>
          <w:bCs/>
          <w:color w:val="000000" w:themeColor="text1"/>
          <w:kern w:val="0"/>
          <w:szCs w:val="21"/>
          <w14:textFill>
            <w14:solidFill>
              <w14:schemeClr w14:val="tx1"/>
            </w14:solidFill>
          </w14:textFill>
        </w:rPr>
        <w:t>第</w:t>
      </w:r>
      <w:r>
        <w:rPr>
          <w:rFonts w:ascii="黑体" w:hAnsi="黑体" w:eastAsia="黑体" w:cs="宋体"/>
          <w:b/>
          <w:bCs/>
          <w:color w:val="000000" w:themeColor="text1"/>
          <w:kern w:val="0"/>
          <w:szCs w:val="21"/>
          <w14:textFill>
            <w14:solidFill>
              <w14:schemeClr w14:val="tx1"/>
            </w14:solidFill>
          </w14:textFill>
        </w:rPr>
        <w:t>8</w:t>
      </w:r>
      <w:r>
        <w:rPr>
          <w:rFonts w:hint="eastAsia" w:ascii="黑体" w:hAnsi="黑体" w:eastAsia="黑体" w:cs="宋体"/>
          <w:b/>
          <w:bCs/>
          <w:color w:val="000000" w:themeColor="text1"/>
          <w:kern w:val="0"/>
          <w:szCs w:val="21"/>
          <w14:textFill>
            <w14:solidFill>
              <w14:schemeClr w14:val="tx1"/>
            </w14:solidFill>
          </w14:textFill>
        </w:rPr>
        <w:t>条 交易服务费</w:t>
      </w:r>
    </w:p>
    <w:p w14:paraId="51098843">
      <w:pPr>
        <w:widowControl/>
        <w:shd w:val="clear" w:color="auto" w:fill="FFFFFF"/>
        <w:ind w:firstLine="361" w:firstLineChars="200"/>
        <w:jc w:val="left"/>
        <w:rPr>
          <w:rFonts w:hint="eastAsia" w:ascii="黑体" w:hAnsi="黑体" w:eastAsia="黑体"/>
          <w:b/>
          <w:bCs/>
          <w:color w:val="000000" w:themeColor="text1"/>
          <w:sz w:val="18"/>
          <w:szCs w:val="18"/>
          <w:u w:val="wave"/>
          <w14:textFill>
            <w14:solidFill>
              <w14:schemeClr w14:val="tx1"/>
            </w14:solidFill>
          </w14:textFill>
        </w:rPr>
      </w:pPr>
      <w:r>
        <w:rPr>
          <w:rFonts w:hint="eastAsia" w:ascii="黑体" w:hAnsi="黑体" w:eastAsia="黑体"/>
          <w:b/>
          <w:bCs/>
          <w:color w:val="000000" w:themeColor="text1"/>
          <w:sz w:val="18"/>
          <w:szCs w:val="18"/>
          <w:u w:val="wave"/>
          <w14:textFill>
            <w14:solidFill>
              <w14:schemeClr w14:val="tx1"/>
            </w14:solidFill>
          </w14:textFill>
        </w:rPr>
        <w:t>8</w:t>
      </w:r>
      <w:r>
        <w:rPr>
          <w:rFonts w:ascii="黑体" w:hAnsi="黑体" w:eastAsia="黑体"/>
          <w:b/>
          <w:bCs/>
          <w:color w:val="000000" w:themeColor="text1"/>
          <w:sz w:val="18"/>
          <w:szCs w:val="18"/>
          <w:u w:val="wave"/>
          <w14:textFill>
            <w14:solidFill>
              <w14:schemeClr w14:val="tx1"/>
            </w14:solidFill>
          </w14:textFill>
        </w:rPr>
        <w:t>.1</w:t>
      </w:r>
      <w:r>
        <w:rPr>
          <w:rFonts w:hint="eastAsia" w:ascii="黑体" w:hAnsi="黑体" w:eastAsia="黑体"/>
          <w:b/>
          <w:bCs/>
          <w:color w:val="000000" w:themeColor="text1"/>
          <w:sz w:val="18"/>
          <w:szCs w:val="18"/>
          <w:u w:val="wave"/>
          <w14:textFill>
            <w14:solidFill>
              <w14:schemeClr w14:val="tx1"/>
            </w14:solidFill>
          </w14:textFill>
        </w:rPr>
        <w:t>平台对竞价活动中参与报价并中标或跟标成交的买方用户收取交易服务费，不同品种商品的收费比例不同。收费方式、收费标准及注意事项以平台最新发布的通知或公告为准，平台</w:t>
      </w:r>
      <w:r>
        <w:rPr>
          <w:rFonts w:hint="eastAsia" w:ascii="黑体" w:hAnsi="黑体" w:eastAsia="黑体"/>
          <w:b/>
          <w:bCs/>
          <w:color w:val="000000" w:themeColor="text1"/>
          <w:sz w:val="18"/>
          <w:szCs w:val="18"/>
          <w:u w:val="wave"/>
          <w:lang w:val="en-US" w:eastAsia="zh-CN"/>
          <w14:textFill>
            <w14:solidFill>
              <w14:schemeClr w14:val="tx1"/>
            </w14:solidFill>
          </w14:textFill>
        </w:rPr>
        <w:t>会</w:t>
      </w:r>
      <w:r>
        <w:rPr>
          <w:rFonts w:hint="eastAsia" w:ascii="黑体" w:hAnsi="黑体" w:eastAsia="黑体"/>
          <w:b/>
          <w:bCs/>
          <w:color w:val="000000" w:themeColor="text1"/>
          <w:sz w:val="18"/>
          <w:szCs w:val="18"/>
          <w:u w:val="wave"/>
          <w14:textFill>
            <w14:solidFill>
              <w14:schemeClr w14:val="tx1"/>
            </w14:solidFill>
          </w14:textFill>
        </w:rPr>
        <w:t>在竞价中心首页 “平台公告</w:t>
      </w:r>
      <w:r>
        <w:rPr>
          <w:rFonts w:hint="eastAsia" w:ascii="黑体" w:hAnsi="黑体" w:eastAsia="黑体"/>
          <w:b/>
          <w:bCs/>
          <w:color w:val="000000" w:themeColor="text1"/>
          <w:sz w:val="18"/>
          <w:szCs w:val="18"/>
          <w:u w:val="wave"/>
          <w:lang w:val="en-US" w:eastAsia="zh-CN"/>
          <w14:textFill>
            <w14:solidFill>
              <w14:schemeClr w14:val="tx1"/>
            </w14:solidFill>
          </w14:textFill>
        </w:rPr>
        <w:t>-通知</w:t>
      </w:r>
      <w:r>
        <w:rPr>
          <w:rFonts w:hint="eastAsia" w:ascii="黑体" w:hAnsi="黑体" w:eastAsia="黑体"/>
          <w:b/>
          <w:bCs/>
          <w:color w:val="000000" w:themeColor="text1"/>
          <w:sz w:val="18"/>
          <w:szCs w:val="18"/>
          <w:u w:val="wave"/>
          <w14:textFill>
            <w14:solidFill>
              <w14:schemeClr w14:val="tx1"/>
            </w14:solidFill>
          </w14:textFill>
        </w:rPr>
        <w:t xml:space="preserve">” </w:t>
      </w:r>
      <w:r>
        <w:rPr>
          <w:rFonts w:hint="eastAsia" w:ascii="黑体" w:hAnsi="黑体" w:eastAsia="黑体"/>
          <w:b/>
          <w:bCs/>
          <w:color w:val="000000" w:themeColor="text1"/>
          <w:sz w:val="18"/>
          <w:szCs w:val="18"/>
          <w:u w:val="wave"/>
          <w:lang w:val="en-US" w:eastAsia="zh-CN"/>
          <w14:textFill>
            <w14:solidFill>
              <w14:schemeClr w14:val="tx1"/>
            </w14:solidFill>
          </w14:textFill>
        </w:rPr>
        <w:t>专区</w:t>
      </w:r>
      <w:r>
        <w:rPr>
          <w:rFonts w:hint="eastAsia" w:ascii="黑体" w:hAnsi="黑体" w:eastAsia="黑体"/>
          <w:b/>
          <w:bCs/>
          <w:color w:val="000000" w:themeColor="text1"/>
          <w:sz w:val="18"/>
          <w:szCs w:val="18"/>
          <w:u w:val="wave"/>
          <w14:textFill>
            <w14:solidFill>
              <w14:schemeClr w14:val="tx1"/>
            </w14:solidFill>
          </w14:textFill>
        </w:rPr>
        <w:t>公示各品种服务费比例，并提前 7 个工作日通知收费标准调整，且调整后的标准仅适用于通知发布后发起的竞价活动。</w:t>
      </w:r>
    </w:p>
    <w:p w14:paraId="7FEA1C76">
      <w:pPr>
        <w:widowControl/>
        <w:shd w:val="clear" w:color="auto" w:fill="FFFFFF"/>
        <w:ind w:firstLine="361" w:firstLineChars="200"/>
        <w:jc w:val="left"/>
        <w:rPr>
          <w:rFonts w:ascii="黑体" w:hAnsi="黑体" w:eastAsia="黑体"/>
          <w:b/>
          <w:bCs/>
          <w:color w:val="000000" w:themeColor="text1"/>
          <w:sz w:val="18"/>
          <w:szCs w:val="18"/>
          <w:u w:val="wave"/>
          <w14:textFill>
            <w14:solidFill>
              <w14:schemeClr w14:val="tx1"/>
            </w14:solidFill>
          </w14:textFill>
        </w:rPr>
      </w:pPr>
      <w:r>
        <w:rPr>
          <w:rFonts w:hint="eastAsia" w:ascii="黑体" w:hAnsi="黑体" w:eastAsia="黑体"/>
          <w:b/>
          <w:bCs/>
          <w:color w:val="000000" w:themeColor="text1"/>
          <w:sz w:val="18"/>
          <w:szCs w:val="18"/>
          <w:u w:val="wave"/>
          <w14:textFill>
            <w14:solidFill>
              <w14:schemeClr w14:val="tx1"/>
            </w14:solidFill>
          </w14:textFill>
        </w:rPr>
        <w:t>8</w:t>
      </w:r>
      <w:r>
        <w:rPr>
          <w:rFonts w:ascii="黑体" w:hAnsi="黑体" w:eastAsia="黑体"/>
          <w:b/>
          <w:bCs/>
          <w:color w:val="000000" w:themeColor="text1"/>
          <w:sz w:val="18"/>
          <w:szCs w:val="18"/>
          <w:u w:val="wave"/>
          <w14:textFill>
            <w14:solidFill>
              <w14:schemeClr w14:val="tx1"/>
            </w14:solidFill>
          </w14:textFill>
        </w:rPr>
        <w:t>.2</w:t>
      </w:r>
      <w:r>
        <w:rPr>
          <w:rFonts w:hint="eastAsia" w:ascii="黑体" w:hAnsi="黑体" w:eastAsia="黑体"/>
          <w:b/>
          <w:bCs/>
          <w:color w:val="000000" w:themeColor="text1"/>
          <w:sz w:val="18"/>
          <w:szCs w:val="18"/>
          <w:u w:val="wave"/>
          <w14:textFill>
            <w14:solidFill>
              <w14:schemeClr w14:val="tx1"/>
            </w14:solidFill>
          </w14:textFill>
        </w:rPr>
        <w:t>对于有待支付服务费的竞价采购方，在结清服务费之前无法参加新的竞价活动。</w:t>
      </w:r>
    </w:p>
    <w:p w14:paraId="2508D2A1">
      <w:pPr>
        <w:widowControl/>
        <w:jc w:val="left"/>
        <w:outlineLvl w:val="3"/>
        <w:rPr>
          <w:rFonts w:ascii="黑体" w:hAnsi="黑体" w:eastAsia="黑体" w:cs="宋体"/>
          <w:b/>
          <w:bCs/>
          <w:color w:val="000000" w:themeColor="text1"/>
          <w:kern w:val="0"/>
          <w:szCs w:val="21"/>
          <w14:textFill>
            <w14:solidFill>
              <w14:schemeClr w14:val="tx1"/>
            </w14:solidFill>
          </w14:textFill>
        </w:rPr>
      </w:pPr>
      <w:r>
        <w:rPr>
          <w:rFonts w:hint="eastAsia" w:ascii="黑体" w:hAnsi="黑体" w:eastAsia="黑体" w:cs="宋体"/>
          <w:b/>
          <w:bCs/>
          <w:color w:val="000000" w:themeColor="text1"/>
          <w:kern w:val="0"/>
          <w:szCs w:val="21"/>
          <w14:textFill>
            <w14:solidFill>
              <w14:schemeClr w14:val="tx1"/>
            </w14:solidFill>
          </w14:textFill>
        </w:rPr>
        <w:t>第</w:t>
      </w:r>
      <w:r>
        <w:rPr>
          <w:rFonts w:ascii="黑体" w:hAnsi="黑体" w:eastAsia="黑体" w:cs="宋体"/>
          <w:b/>
          <w:bCs/>
          <w:color w:val="000000" w:themeColor="text1"/>
          <w:kern w:val="0"/>
          <w:szCs w:val="21"/>
          <w14:textFill>
            <w14:solidFill>
              <w14:schemeClr w14:val="tx1"/>
            </w14:solidFill>
          </w14:textFill>
        </w:rPr>
        <w:t>9</w:t>
      </w:r>
      <w:r>
        <w:rPr>
          <w:rFonts w:hint="eastAsia" w:ascii="黑体" w:hAnsi="黑体" w:eastAsia="黑体" w:cs="宋体"/>
          <w:b/>
          <w:bCs/>
          <w:color w:val="000000" w:themeColor="text1"/>
          <w:kern w:val="0"/>
          <w:szCs w:val="21"/>
          <w14:textFill>
            <w14:solidFill>
              <w14:schemeClr w14:val="tx1"/>
            </w14:solidFill>
          </w14:textFill>
        </w:rPr>
        <w:t>条 特别申明</w:t>
      </w:r>
    </w:p>
    <w:p w14:paraId="53BCE9BB">
      <w:pPr>
        <w:widowControl/>
        <w:shd w:val="clear" w:color="auto" w:fill="FFFFFF"/>
        <w:ind w:firstLine="361" w:firstLineChars="200"/>
        <w:jc w:val="left"/>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pPr>
      <w:r>
        <w:rPr>
          <w:rFonts w:ascii="黑体" w:hAnsi="宋体" w:eastAsia="黑体" w:cs="黑体"/>
          <w:b/>
          <w:bCs/>
          <w:color w:val="000000" w:themeColor="text1"/>
          <w:kern w:val="0"/>
          <w:sz w:val="18"/>
          <w:szCs w:val="18"/>
          <w:shd w:val="clear" w:color="auto" w:fill="FFFFFF"/>
          <w14:textFill>
            <w14:solidFill>
              <w14:schemeClr w14:val="tx1"/>
            </w14:solidFill>
          </w14:textFill>
        </w:rPr>
        <w:t>9.</w:t>
      </w:r>
      <w:r>
        <w:rPr>
          <w:rFonts w:hint="eastAsia" w:ascii="黑体" w:hAnsi="宋体" w:eastAsia="黑体" w:cs="黑体"/>
          <w:b/>
          <w:bCs/>
          <w:color w:val="000000" w:themeColor="text1"/>
          <w:kern w:val="0"/>
          <w:sz w:val="18"/>
          <w:szCs w:val="18"/>
          <w:shd w:val="clear" w:color="auto" w:fill="FFFFFF"/>
          <w:lang w:val="en-US" w:eastAsia="zh-CN"/>
          <w14:textFill>
            <w14:solidFill>
              <w14:schemeClr w14:val="tx1"/>
            </w14:solidFill>
          </w14:textFill>
        </w:rPr>
        <w:t>1</w:t>
      </w:r>
      <w:r>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t>买方完全理解并同意，若存在使用外挂软件、多个关联公司同时竞价、围标串标</w:t>
      </w:r>
      <w:r>
        <w:rPr>
          <w:rFonts w:hint="eastAsia" w:ascii="黑体" w:hAnsi="宋体" w:eastAsia="黑体" w:cs="黑体"/>
          <w:b/>
          <w:bCs/>
          <w:color w:val="000000" w:themeColor="text1"/>
          <w:kern w:val="0"/>
          <w:sz w:val="18"/>
          <w:szCs w:val="18"/>
          <w:u w:val="wave"/>
          <w:shd w:val="clear" w:color="auto" w:fill="FFFFFF"/>
          <w:lang w:eastAsia="zh-CN"/>
          <w14:textFill>
            <w14:solidFill>
              <w14:schemeClr w14:val="tx1"/>
            </w14:solidFill>
          </w14:textFill>
        </w:rPr>
        <w:t>、同一公司多个账号</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报价</w:t>
      </w:r>
      <w:r>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t>或其他资源GO平台依自由裁量合理认为违反公平竞争及破坏平台管理秩序的行为，平台有权处罚，形式包括但不限于</w:t>
      </w: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报价无效处理、罚没保证金、</w:t>
      </w:r>
      <w:r>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t>禁用、删除账号等，若造成平台损失，平台有权从买方账户余额中抵扣，不足部分继续追偿；同时买方需对自身行为负责，因操作失误、信息录入错误、未及时关注通知、违反规则等自身过错导致交易损失、保证金扣除、合同违约等后果由买方自行承担，若恶意利用规则漏洞、欺诈、不正当竞争等违法，平台有权制止并就对平台及其他用户造成的损失追偿。</w:t>
      </w:r>
    </w:p>
    <w:p w14:paraId="5D0F0FA6">
      <w:pPr>
        <w:widowControl/>
        <w:shd w:val="clear" w:color="auto" w:fill="FFFFFF"/>
        <w:ind w:firstLine="361" w:firstLineChars="200"/>
        <w:jc w:val="left"/>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pPr>
      <w:r>
        <w:rPr>
          <w:rFonts w:hint="eastAsia"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t>9.2发生《平台入市协议》第9条提及的其他风险情况，</w:t>
      </w:r>
      <w:r>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t>影响交易进程</w:t>
      </w:r>
      <w:r>
        <w:rPr>
          <w:rFonts w:hint="eastAsia" w:ascii="黑体" w:hAnsi="宋体" w:eastAsia="黑体" w:cs="黑体"/>
          <w:b/>
          <w:bCs/>
          <w:color w:val="000000" w:themeColor="text1"/>
          <w:kern w:val="0"/>
          <w:sz w:val="18"/>
          <w:szCs w:val="18"/>
          <w:u w:val="wave"/>
          <w:shd w:val="clear" w:color="auto" w:fill="FFFFFF"/>
          <w:lang w:eastAsia="zh-CN"/>
          <w14:textFill>
            <w14:solidFill>
              <w14:schemeClr w14:val="tx1"/>
            </w14:solidFill>
          </w14:textFill>
        </w:rPr>
        <w:t>的</w:t>
      </w:r>
      <w:r>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t>，平台将尽力恢复，并及时通知各方，但不就用户因此遭受的直接或间接损失（包括但不限于交易机会丧失、预期利润损失等）承担赔偿责任。</w:t>
      </w:r>
    </w:p>
    <w:p w14:paraId="38CCEF65">
      <w:pPr>
        <w:widowControl/>
        <w:shd w:val="clear" w:color="auto" w:fill="FFFFFF"/>
        <w:ind w:firstLine="361" w:firstLineChars="200"/>
        <w:jc w:val="left"/>
        <w:rPr>
          <w:rFonts w:hint="eastAsia" w:ascii="黑体" w:hAnsi="宋体" w:eastAsia="黑体" w:cs="黑体"/>
          <w:b/>
          <w:bCs/>
          <w:color w:val="000000" w:themeColor="text1"/>
          <w:kern w:val="0"/>
          <w:sz w:val="18"/>
          <w:szCs w:val="18"/>
          <w:u w:val="wave"/>
          <w:shd w:val="clear" w:color="auto" w:fill="FFFFFF"/>
          <w14:textFill>
            <w14:solidFill>
              <w14:schemeClr w14:val="tx1"/>
            </w14:solidFill>
          </w14:textFill>
        </w:rPr>
      </w:pPr>
    </w:p>
    <w:p w14:paraId="6C492414">
      <w:pPr>
        <w:widowControl/>
        <w:shd w:val="clear" w:color="auto" w:fill="FFFFFF"/>
        <w:ind w:firstLine="361" w:firstLineChars="200"/>
        <w:jc w:val="left"/>
        <w:rPr>
          <w:rFonts w:hint="default" w:ascii="黑体" w:hAnsi="宋体" w:eastAsia="黑体" w:cs="黑体"/>
          <w:b/>
          <w:bCs/>
          <w:color w:val="000000" w:themeColor="text1"/>
          <w:kern w:val="0"/>
          <w:sz w:val="18"/>
          <w:szCs w:val="18"/>
          <w:u w:val="wave"/>
          <w:shd w:val="clear" w:color="auto" w:fill="FFFFFF"/>
          <w:lang w:val="en-US" w:eastAsia="zh-CN"/>
          <w14:textFill>
            <w14:solidFill>
              <w14:schemeClr w14:val="tx1"/>
            </w14:solidFill>
          </w14:textFill>
        </w:rPr>
      </w:pPr>
    </w:p>
    <w:p w14:paraId="0A869281">
      <w:pPr>
        <w:pStyle w:val="18"/>
        <w:shd w:val="clear" w:color="auto" w:fill="FFFFFF"/>
        <w:spacing w:before="0" w:beforeAutospacing="0" w:after="0" w:afterAutospacing="0" w:line="360" w:lineRule="auto"/>
        <w:ind w:firstLine="482"/>
        <w:rPr>
          <w:rFonts w:ascii="黑体" w:eastAsia="黑体" w:cs="黑体"/>
          <w:b/>
          <w:bCs/>
          <w:color w:val="000000" w:themeColor="text1"/>
          <w:sz w:val="18"/>
          <w:szCs w:val="18"/>
          <w:u w:val="wave"/>
          <w:shd w:val="clear" w:color="auto" w:fill="FFFFFF"/>
          <w14:textFill>
            <w14:solidFill>
              <w14:schemeClr w14:val="tx1"/>
            </w14:solidFill>
          </w14:textFill>
        </w:rPr>
      </w:pPr>
      <w:bookmarkStart w:id="1" w:name="_Hlk97898629"/>
      <w:r>
        <w:rPr>
          <w:rFonts w:hint="eastAsia" w:ascii="黑体" w:eastAsia="黑体" w:cs="黑体"/>
          <w:b/>
          <w:bCs/>
          <w:color w:val="000000" w:themeColor="text1"/>
          <w:sz w:val="18"/>
          <w:szCs w:val="18"/>
          <w:u w:val="wave"/>
          <w:shd w:val="clear" w:color="auto" w:fill="FFFFFF"/>
          <w14:textFill>
            <w14:solidFill>
              <w14:schemeClr w14:val="tx1"/>
            </w14:solidFill>
          </w14:textFill>
        </w:rPr>
        <w:t>本细则中平台方系按照公平原则确定各方的权利和义务，已经采取合理的方式（加粗字体加下划线）提示相对方注意免除或减轻己方责任以及其他与相对方有重大利害关系的条款，并且已经按照相对方的要求对相关条款予以说明。各方是在充分理解本细则项下的所有条款后自愿同意本细则的。</w:t>
      </w:r>
    </w:p>
    <w:bookmarkEnd w:id="1"/>
    <w:p w14:paraId="5CB0EBB2">
      <w:pPr>
        <w:widowControl/>
        <w:shd w:val="clear" w:color="auto" w:fill="FFFFFF"/>
        <w:jc w:val="left"/>
        <w:rPr>
          <w:rFonts w:ascii="黑体" w:hAnsi="宋体" w:eastAsia="黑体" w:cs="黑体"/>
          <w:color w:val="666666"/>
          <w:kern w:val="0"/>
          <w:sz w:val="18"/>
          <w:szCs w:val="18"/>
          <w:shd w:val="clear" w:color="auto" w:fill="FFFFFF"/>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68A79">
    <w:pPr>
      <w:pStyle w:val="7"/>
      <w:jc w:val="right"/>
    </w:pPr>
    <w:r>
      <w:rPr>
        <w:rFonts w:hint="eastAsia"/>
      </w:rPr>
      <w:t>第</w:t>
    </w:r>
    <w:r>
      <w:rPr>
        <w:rFonts w:hint="eastAsia"/>
        <w:lang w:val="en-US" w:eastAsia="zh-CN"/>
      </w:rPr>
      <w:t>七</w:t>
    </w:r>
    <w:r>
      <w:rPr>
        <w:rFonts w:hint="eastAsia"/>
      </w:rPr>
      <w:t>版      202</w:t>
    </w:r>
    <w:r>
      <w:rPr>
        <w:rFonts w:hint="eastAsia"/>
        <w:lang w:val="en-US" w:eastAsia="zh-CN"/>
      </w:rPr>
      <w:t>5</w:t>
    </w:r>
    <w:r>
      <w:rPr>
        <w:rFonts w:hint="eastAsia"/>
      </w:rPr>
      <w:t>年</w:t>
    </w:r>
    <w:r>
      <w:rPr>
        <w:rFonts w:hint="eastAsia"/>
        <w:lang w:val="en-US" w:eastAsia="zh-CN"/>
      </w:rPr>
      <w:t>12</w:t>
    </w:r>
    <w:r>
      <w:rPr>
        <w:rFonts w:hint="eastAsia"/>
      </w:rPr>
      <w:t>月</w:t>
    </w:r>
    <w:r>
      <w:rPr>
        <w:rFonts w:hint="eastAsia"/>
        <w:lang w:val="en-US" w:eastAsia="zh-CN"/>
      </w:rPr>
      <w:t>25</w:t>
    </w:r>
    <w:r>
      <w:rPr>
        <w:rFonts w:hint="eastAsia"/>
      </w:rPr>
      <w:t>日修订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xYTBmM2ExNDA5MTI5NmEwNjA4YTk5MmRmY2Y2MzgifQ=="/>
  </w:docVars>
  <w:rsids>
    <w:rsidRoot w:val="00D26590"/>
    <w:rsid w:val="000003A8"/>
    <w:rsid w:val="0001132D"/>
    <w:rsid w:val="000457EA"/>
    <w:rsid w:val="0005031A"/>
    <w:rsid w:val="000544AF"/>
    <w:rsid w:val="00075A6F"/>
    <w:rsid w:val="00094754"/>
    <w:rsid w:val="0009563B"/>
    <w:rsid w:val="000A4E07"/>
    <w:rsid w:val="000B3C5D"/>
    <w:rsid w:val="000B4668"/>
    <w:rsid w:val="000F4CD5"/>
    <w:rsid w:val="000F6B3C"/>
    <w:rsid w:val="00104ABF"/>
    <w:rsid w:val="00116695"/>
    <w:rsid w:val="00127A22"/>
    <w:rsid w:val="00132ED7"/>
    <w:rsid w:val="00146122"/>
    <w:rsid w:val="0014762B"/>
    <w:rsid w:val="001536E0"/>
    <w:rsid w:val="00190BD3"/>
    <w:rsid w:val="00190D27"/>
    <w:rsid w:val="001A1519"/>
    <w:rsid w:val="001C3280"/>
    <w:rsid w:val="001D4C1C"/>
    <w:rsid w:val="001E26AD"/>
    <w:rsid w:val="001E2FDF"/>
    <w:rsid w:val="00210E31"/>
    <w:rsid w:val="00217C5A"/>
    <w:rsid w:val="00230F4A"/>
    <w:rsid w:val="00245345"/>
    <w:rsid w:val="00270773"/>
    <w:rsid w:val="00280480"/>
    <w:rsid w:val="00284BC7"/>
    <w:rsid w:val="00286920"/>
    <w:rsid w:val="0029695E"/>
    <w:rsid w:val="002A14BB"/>
    <w:rsid w:val="002B1E7C"/>
    <w:rsid w:val="002E0897"/>
    <w:rsid w:val="002E6434"/>
    <w:rsid w:val="002E7EB1"/>
    <w:rsid w:val="00320C6A"/>
    <w:rsid w:val="003250BF"/>
    <w:rsid w:val="00325C45"/>
    <w:rsid w:val="00337FF3"/>
    <w:rsid w:val="003435E5"/>
    <w:rsid w:val="00353C70"/>
    <w:rsid w:val="0036016E"/>
    <w:rsid w:val="003A3A88"/>
    <w:rsid w:val="003B060B"/>
    <w:rsid w:val="003B1D41"/>
    <w:rsid w:val="003B1F62"/>
    <w:rsid w:val="003B6777"/>
    <w:rsid w:val="003E6809"/>
    <w:rsid w:val="00430250"/>
    <w:rsid w:val="004445B0"/>
    <w:rsid w:val="004571F9"/>
    <w:rsid w:val="00484CA9"/>
    <w:rsid w:val="00487776"/>
    <w:rsid w:val="004B6666"/>
    <w:rsid w:val="004C6A6F"/>
    <w:rsid w:val="004D28C9"/>
    <w:rsid w:val="004E15CE"/>
    <w:rsid w:val="004E7029"/>
    <w:rsid w:val="005012E7"/>
    <w:rsid w:val="005037EC"/>
    <w:rsid w:val="005050B1"/>
    <w:rsid w:val="00522036"/>
    <w:rsid w:val="00530D10"/>
    <w:rsid w:val="00547D5F"/>
    <w:rsid w:val="00563F8B"/>
    <w:rsid w:val="00575A05"/>
    <w:rsid w:val="00577508"/>
    <w:rsid w:val="005C307D"/>
    <w:rsid w:val="005C77E5"/>
    <w:rsid w:val="005E06E5"/>
    <w:rsid w:val="005F2025"/>
    <w:rsid w:val="005F40F8"/>
    <w:rsid w:val="005F5172"/>
    <w:rsid w:val="006000A9"/>
    <w:rsid w:val="00617541"/>
    <w:rsid w:val="00667A8A"/>
    <w:rsid w:val="0068178E"/>
    <w:rsid w:val="006820A4"/>
    <w:rsid w:val="00693217"/>
    <w:rsid w:val="006B0A61"/>
    <w:rsid w:val="006C04B9"/>
    <w:rsid w:val="006C52F4"/>
    <w:rsid w:val="006D2098"/>
    <w:rsid w:val="006D4A53"/>
    <w:rsid w:val="006E6A94"/>
    <w:rsid w:val="006E7177"/>
    <w:rsid w:val="006F11ED"/>
    <w:rsid w:val="006F6109"/>
    <w:rsid w:val="00717A90"/>
    <w:rsid w:val="00746159"/>
    <w:rsid w:val="00747B27"/>
    <w:rsid w:val="00751663"/>
    <w:rsid w:val="00755C42"/>
    <w:rsid w:val="0075662C"/>
    <w:rsid w:val="00756C4F"/>
    <w:rsid w:val="00765FB3"/>
    <w:rsid w:val="0078774A"/>
    <w:rsid w:val="00792AF2"/>
    <w:rsid w:val="007943D6"/>
    <w:rsid w:val="007A11A3"/>
    <w:rsid w:val="007A5BAF"/>
    <w:rsid w:val="007B5088"/>
    <w:rsid w:val="007C5682"/>
    <w:rsid w:val="007D6ABF"/>
    <w:rsid w:val="007E6688"/>
    <w:rsid w:val="0080265C"/>
    <w:rsid w:val="00830DEB"/>
    <w:rsid w:val="00832FE2"/>
    <w:rsid w:val="00846466"/>
    <w:rsid w:val="0085080B"/>
    <w:rsid w:val="00864B94"/>
    <w:rsid w:val="008825CD"/>
    <w:rsid w:val="008C55AB"/>
    <w:rsid w:val="008D3784"/>
    <w:rsid w:val="008E1169"/>
    <w:rsid w:val="00934C74"/>
    <w:rsid w:val="0094211C"/>
    <w:rsid w:val="009533AB"/>
    <w:rsid w:val="009578FF"/>
    <w:rsid w:val="00985D35"/>
    <w:rsid w:val="00992F0C"/>
    <w:rsid w:val="009974D4"/>
    <w:rsid w:val="009A768D"/>
    <w:rsid w:val="009A7C8E"/>
    <w:rsid w:val="009B0C8E"/>
    <w:rsid w:val="009C2821"/>
    <w:rsid w:val="009E5B36"/>
    <w:rsid w:val="009F59E7"/>
    <w:rsid w:val="00A00117"/>
    <w:rsid w:val="00A0365E"/>
    <w:rsid w:val="00A50EEA"/>
    <w:rsid w:val="00A66E48"/>
    <w:rsid w:val="00A72E5D"/>
    <w:rsid w:val="00AB2DC5"/>
    <w:rsid w:val="00AB3FD0"/>
    <w:rsid w:val="00AE126C"/>
    <w:rsid w:val="00AF6104"/>
    <w:rsid w:val="00B02F27"/>
    <w:rsid w:val="00B42771"/>
    <w:rsid w:val="00B46A94"/>
    <w:rsid w:val="00B51ABE"/>
    <w:rsid w:val="00B564DF"/>
    <w:rsid w:val="00B813C8"/>
    <w:rsid w:val="00B853AE"/>
    <w:rsid w:val="00B87448"/>
    <w:rsid w:val="00B90981"/>
    <w:rsid w:val="00BB779D"/>
    <w:rsid w:val="00BE5366"/>
    <w:rsid w:val="00BE63C9"/>
    <w:rsid w:val="00BF1713"/>
    <w:rsid w:val="00C053B3"/>
    <w:rsid w:val="00C30FB0"/>
    <w:rsid w:val="00C33C35"/>
    <w:rsid w:val="00C41B2D"/>
    <w:rsid w:val="00C56AC6"/>
    <w:rsid w:val="00C61B61"/>
    <w:rsid w:val="00C67440"/>
    <w:rsid w:val="00C71B0F"/>
    <w:rsid w:val="00C86B34"/>
    <w:rsid w:val="00CC6AA9"/>
    <w:rsid w:val="00CE4E32"/>
    <w:rsid w:val="00D00161"/>
    <w:rsid w:val="00D02DC0"/>
    <w:rsid w:val="00D06FEF"/>
    <w:rsid w:val="00D26590"/>
    <w:rsid w:val="00D27049"/>
    <w:rsid w:val="00D36550"/>
    <w:rsid w:val="00D46F6A"/>
    <w:rsid w:val="00D546D3"/>
    <w:rsid w:val="00D57CE1"/>
    <w:rsid w:val="00D6034E"/>
    <w:rsid w:val="00D82713"/>
    <w:rsid w:val="00DE618E"/>
    <w:rsid w:val="00DF4322"/>
    <w:rsid w:val="00DF4D6D"/>
    <w:rsid w:val="00E06AF1"/>
    <w:rsid w:val="00E17AA0"/>
    <w:rsid w:val="00E32CBE"/>
    <w:rsid w:val="00E32D24"/>
    <w:rsid w:val="00E462E8"/>
    <w:rsid w:val="00E61025"/>
    <w:rsid w:val="00E62FDF"/>
    <w:rsid w:val="00E70DFE"/>
    <w:rsid w:val="00E76BF1"/>
    <w:rsid w:val="00E8585F"/>
    <w:rsid w:val="00E95B01"/>
    <w:rsid w:val="00EB29D9"/>
    <w:rsid w:val="00EB3D9F"/>
    <w:rsid w:val="00EC6F94"/>
    <w:rsid w:val="00EC7D60"/>
    <w:rsid w:val="00ED00CE"/>
    <w:rsid w:val="00ED1112"/>
    <w:rsid w:val="00EE35B6"/>
    <w:rsid w:val="00EF436D"/>
    <w:rsid w:val="00F035A5"/>
    <w:rsid w:val="00F035D7"/>
    <w:rsid w:val="00F04804"/>
    <w:rsid w:val="00F1263B"/>
    <w:rsid w:val="00F17605"/>
    <w:rsid w:val="00F31983"/>
    <w:rsid w:val="00F55EF0"/>
    <w:rsid w:val="00FA18F1"/>
    <w:rsid w:val="00FB3904"/>
    <w:rsid w:val="00FC3A84"/>
    <w:rsid w:val="00FC47CC"/>
    <w:rsid w:val="00FC4960"/>
    <w:rsid w:val="00FE14FA"/>
    <w:rsid w:val="00FE50C7"/>
    <w:rsid w:val="00FE77AF"/>
    <w:rsid w:val="00FF1338"/>
    <w:rsid w:val="00FF180C"/>
    <w:rsid w:val="038F18DF"/>
    <w:rsid w:val="0490144A"/>
    <w:rsid w:val="05993197"/>
    <w:rsid w:val="09AD0953"/>
    <w:rsid w:val="0BBA1085"/>
    <w:rsid w:val="0D722FF4"/>
    <w:rsid w:val="142C659C"/>
    <w:rsid w:val="15032A53"/>
    <w:rsid w:val="16241478"/>
    <w:rsid w:val="17231BC9"/>
    <w:rsid w:val="173125F6"/>
    <w:rsid w:val="18177487"/>
    <w:rsid w:val="18A071CC"/>
    <w:rsid w:val="197D1E7B"/>
    <w:rsid w:val="1A3C7B01"/>
    <w:rsid w:val="1A3E2226"/>
    <w:rsid w:val="1A4D280B"/>
    <w:rsid w:val="1BAC0E67"/>
    <w:rsid w:val="1EEF203A"/>
    <w:rsid w:val="208F13C6"/>
    <w:rsid w:val="20CD24EF"/>
    <w:rsid w:val="27EE0667"/>
    <w:rsid w:val="281B1B76"/>
    <w:rsid w:val="33B32FD4"/>
    <w:rsid w:val="34FC42C8"/>
    <w:rsid w:val="3CA465D6"/>
    <w:rsid w:val="45032BEA"/>
    <w:rsid w:val="46516911"/>
    <w:rsid w:val="47484720"/>
    <w:rsid w:val="50C50DB4"/>
    <w:rsid w:val="522218F6"/>
    <w:rsid w:val="52FC247A"/>
    <w:rsid w:val="534E0F8F"/>
    <w:rsid w:val="54BA495D"/>
    <w:rsid w:val="566C74EA"/>
    <w:rsid w:val="57660B24"/>
    <w:rsid w:val="590155BC"/>
    <w:rsid w:val="5CAB3705"/>
    <w:rsid w:val="5CBF3672"/>
    <w:rsid w:val="5D0511AB"/>
    <w:rsid w:val="5EA426F5"/>
    <w:rsid w:val="621E66D0"/>
    <w:rsid w:val="6DAB76B9"/>
    <w:rsid w:val="6EC126F4"/>
    <w:rsid w:val="6FAA3DB1"/>
    <w:rsid w:val="71EE3BBB"/>
    <w:rsid w:val="730A6F6A"/>
    <w:rsid w:val="74D86DA5"/>
    <w:rsid w:val="776E3F54"/>
    <w:rsid w:val="777D3C34"/>
    <w:rsid w:val="7C0E0D4C"/>
    <w:rsid w:val="7C8947B3"/>
    <w:rsid w:val="7F6E22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Autospacing="1" w:afterAutospacing="1"/>
      <w:jc w:val="left"/>
      <w:outlineLvl w:val="0"/>
    </w:pPr>
    <w:rPr>
      <w:rFonts w:hint="eastAsia" w:ascii="宋体" w:hAnsi="宋体" w:eastAsia="宋体" w:cs="Times New Roman"/>
      <w:b/>
      <w:kern w:val="44"/>
      <w:sz w:val="48"/>
      <w:szCs w:val="48"/>
    </w:rPr>
  </w:style>
  <w:style w:type="paragraph" w:styleId="3">
    <w:name w:val="heading 3"/>
    <w:basedOn w:val="1"/>
    <w:next w:val="1"/>
    <w:link w:val="12"/>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paragraph" w:styleId="4">
    <w:name w:val="heading 4"/>
    <w:basedOn w:val="1"/>
    <w:next w:val="1"/>
    <w:link w:val="13"/>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paragraph" w:styleId="5">
    <w:name w:val="heading 5"/>
    <w:basedOn w:val="1"/>
    <w:next w:val="1"/>
    <w:link w:val="17"/>
    <w:qFormat/>
    <w:uiPriority w:val="0"/>
    <w:pPr>
      <w:spacing w:before="100" w:beforeAutospacing="1" w:after="100" w:afterAutospacing="1"/>
      <w:jc w:val="left"/>
      <w:outlineLvl w:val="4"/>
    </w:pPr>
    <w:rPr>
      <w:rFonts w:hint="eastAsia" w:ascii="宋体" w:hAnsi="宋体" w:eastAsia="宋体" w:cs="Times New Roman"/>
      <w:b/>
      <w:bCs/>
      <w:kern w:val="0"/>
      <w:sz w:val="20"/>
      <w:szCs w:val="20"/>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character" w:styleId="11">
    <w:name w:val="Strong"/>
    <w:basedOn w:val="10"/>
    <w:qFormat/>
    <w:uiPriority w:val="22"/>
    <w:rPr>
      <w:b/>
    </w:rPr>
  </w:style>
  <w:style w:type="character" w:customStyle="1" w:styleId="12">
    <w:name w:val="标题 3 字符"/>
    <w:basedOn w:val="10"/>
    <w:link w:val="3"/>
    <w:qFormat/>
    <w:uiPriority w:val="9"/>
    <w:rPr>
      <w:rFonts w:ascii="宋体" w:hAnsi="宋体" w:eastAsia="宋体" w:cs="宋体"/>
      <w:b/>
      <w:bCs/>
      <w:kern w:val="0"/>
      <w:sz w:val="27"/>
      <w:szCs w:val="27"/>
    </w:rPr>
  </w:style>
  <w:style w:type="character" w:customStyle="1" w:styleId="13">
    <w:name w:val="标题 4 字符"/>
    <w:basedOn w:val="10"/>
    <w:link w:val="4"/>
    <w:qFormat/>
    <w:uiPriority w:val="9"/>
    <w:rPr>
      <w:rFonts w:ascii="宋体" w:hAnsi="宋体" w:eastAsia="宋体" w:cs="宋体"/>
      <w:b/>
      <w:bCs/>
      <w:kern w:val="0"/>
      <w:sz w:val="24"/>
      <w:szCs w:val="24"/>
    </w:rPr>
  </w:style>
  <w:style w:type="character" w:customStyle="1" w:styleId="14">
    <w:name w:val="页眉 字符"/>
    <w:basedOn w:val="10"/>
    <w:link w:val="7"/>
    <w:qFormat/>
    <w:uiPriority w:val="99"/>
    <w:rPr>
      <w:sz w:val="18"/>
      <w:szCs w:val="18"/>
    </w:rPr>
  </w:style>
  <w:style w:type="character" w:customStyle="1" w:styleId="15">
    <w:name w:val="页脚 字符"/>
    <w:basedOn w:val="10"/>
    <w:link w:val="6"/>
    <w:qFormat/>
    <w:uiPriority w:val="99"/>
    <w:rPr>
      <w:sz w:val="18"/>
      <w:szCs w:val="18"/>
    </w:rPr>
  </w:style>
  <w:style w:type="paragraph" w:styleId="16">
    <w:name w:val="List Paragraph"/>
    <w:basedOn w:val="1"/>
    <w:qFormat/>
    <w:uiPriority w:val="34"/>
    <w:pPr>
      <w:ind w:firstLine="420" w:firstLineChars="200"/>
    </w:pPr>
  </w:style>
  <w:style w:type="character" w:customStyle="1" w:styleId="17">
    <w:name w:val="标题 5 字符"/>
    <w:basedOn w:val="10"/>
    <w:link w:val="5"/>
    <w:qFormat/>
    <w:uiPriority w:val="0"/>
    <w:rPr>
      <w:rFonts w:ascii="宋体" w:hAnsi="宋体" w:eastAsia="宋体" w:cs="Times New Roman"/>
      <w:b/>
      <w:bCs/>
    </w:rPr>
  </w:style>
  <w:style w:type="paragraph" w:customStyle="1" w:styleId="18">
    <w:name w:val="botright"/>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9">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3867</Words>
  <Characters>3953</Characters>
  <Lines>26</Lines>
  <Paragraphs>7</Paragraphs>
  <TotalTime>13</TotalTime>
  <ScaleCrop>false</ScaleCrop>
  <LinksUpToDate>false</LinksUpToDate>
  <CharactersWithSpaces>3968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2023-10-10T05:25:00Z</dcterms:created>
  <dc:creator>先生 江</dc:creator>
  <cp:lastModifiedBy>Vickie</cp:lastModifiedBy>
  <cp:lastPrinted>2022-09-08T05:48:00Z</cp:lastPrinted>
  <dcterms:modified xsi:type="dcterms:W3CDTF">2025-12-25T01:50:33Z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D3A5E7F8AFE04E08B4787BD6251F6788</vt:lpwstr>
  </property>
  <property fmtid="{D5CDD505-2E9C-101B-9397-08002B2CF9AE}" pid="4" name="KSOTemplateDocerSaveRecord">
    <vt:lpwstr>eyJoZGlkIjoiMWMxYTBmM2ExNDA5MTI5NmEwNjA4YTk5MmRmY2Y2MzgiLCJ1c2VySWQiOiIxNDg3MDk2NjM0In0=</vt:lpwstr>
  </property>
</Properties>
</file>