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F7E766">
      <w:pPr>
        <w:pStyle w:val="2"/>
        <w:pBdr>
          <w:top w:val="double" w:color="CCCCCC" w:sz="2" w:space="15"/>
          <w:bottom w:val="double" w:color="CCCCCC" w:sz="6" w:space="15"/>
        </w:pBdr>
        <w:shd w:val="clear" w:color="auto" w:fill="FFFFFF"/>
        <w:spacing w:before="0" w:after="300"/>
        <w:jc w:val="center"/>
        <w:rPr>
          <w:rFonts w:ascii="黑体" w:hAnsi="黑体" w:eastAsia="黑体"/>
          <w:color w:val="333333"/>
          <w:sz w:val="36"/>
          <w:szCs w:val="36"/>
        </w:rPr>
      </w:pPr>
      <w:r>
        <w:rPr>
          <w:rFonts w:hint="eastAsia" w:ascii="黑体" w:hAnsi="黑体" w:eastAsia="黑体"/>
          <w:color w:val="333333"/>
          <w:sz w:val="36"/>
          <w:szCs w:val="36"/>
        </w:rPr>
        <w:t>资源GO电子商务平台交易规则</w:t>
      </w:r>
    </w:p>
    <w:p w14:paraId="28803FA1">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为了让用户享受到更优质、安全、可信赖的商业环境和交易体验，特制定本规则。</w:t>
      </w:r>
    </w:p>
    <w:p w14:paraId="094075EF">
      <w:pPr>
        <w:pStyle w:val="8"/>
        <w:shd w:val="clear" w:color="auto" w:fill="FFFFFF"/>
        <w:spacing w:before="0" w:beforeAutospacing="0" w:after="0" w:afterAutospacing="0"/>
        <w:ind w:firstLine="480"/>
        <w:rPr>
          <w:rFonts w:ascii="黑体" w:hAnsi="黑体" w:eastAsia="黑体"/>
          <w:color w:val="666666"/>
          <w:sz w:val="18"/>
          <w:szCs w:val="18"/>
        </w:rPr>
      </w:pPr>
    </w:p>
    <w:p w14:paraId="08C825B3">
      <w:pPr>
        <w:pStyle w:val="8"/>
        <w:shd w:val="clear" w:color="auto" w:fill="FFFFFF"/>
        <w:spacing w:before="0" w:beforeAutospacing="0" w:after="0" w:afterAutospacing="0"/>
        <w:rPr>
          <w:rFonts w:ascii="黑体" w:hAnsi="黑体" w:eastAsia="黑体"/>
          <w:color w:val="333333"/>
          <w:sz w:val="21"/>
          <w:szCs w:val="21"/>
        </w:rPr>
      </w:pPr>
      <w:r>
        <w:rPr>
          <w:rFonts w:hint="eastAsia" w:ascii="黑体" w:hAnsi="黑体" w:eastAsia="黑体"/>
          <w:color w:val="333333"/>
          <w:sz w:val="21"/>
          <w:szCs w:val="21"/>
        </w:rPr>
        <w:t>第一章 网上现货交易适用范围</w:t>
      </w:r>
    </w:p>
    <w:p w14:paraId="3DD0CCAC">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本规则适用于宝武资源体系内成员企业大宗原燃料产品现货和产能预售资源的购销业务。卖方会员在资源GO电子商务平台（网址： www.bwzygo.com）网站(以下称平台)公开投放可交易资源。平台的注册用户可进行线上交易（未注册用户仅能查询资源）、生成订单并完成相关支付、配款及提货操作。</w:t>
      </w:r>
    </w:p>
    <w:p w14:paraId="022EB0D0">
      <w:pPr>
        <w:pStyle w:val="8"/>
        <w:shd w:val="clear" w:color="auto" w:fill="FFFFFF"/>
        <w:spacing w:before="0" w:beforeAutospacing="0" w:after="0" w:afterAutospacing="0"/>
        <w:ind w:firstLine="480"/>
        <w:rPr>
          <w:rFonts w:ascii="黑体" w:hAnsi="黑体" w:eastAsia="黑体"/>
          <w:color w:val="666666"/>
          <w:sz w:val="18"/>
          <w:szCs w:val="18"/>
        </w:rPr>
      </w:pPr>
    </w:p>
    <w:p w14:paraId="3C2C76DB">
      <w:pPr>
        <w:pStyle w:val="8"/>
        <w:shd w:val="clear" w:color="auto" w:fill="FFFFFF"/>
        <w:tabs>
          <w:tab w:val="left" w:pos="5041"/>
        </w:tabs>
        <w:spacing w:before="0" w:beforeAutospacing="0" w:after="0" w:afterAutospacing="0"/>
        <w:rPr>
          <w:rFonts w:ascii="黑体" w:hAnsi="黑体" w:eastAsia="黑体"/>
          <w:color w:val="666666"/>
          <w:sz w:val="18"/>
          <w:szCs w:val="18"/>
        </w:rPr>
      </w:pPr>
      <w:r>
        <w:rPr>
          <w:rFonts w:hint="eastAsia" w:ascii="黑体" w:hAnsi="黑体" w:eastAsia="黑体"/>
          <w:color w:val="333333"/>
          <w:sz w:val="21"/>
          <w:szCs w:val="21"/>
        </w:rPr>
        <w:t>第二章 常用语释义</w:t>
      </w:r>
      <w:r>
        <w:rPr>
          <w:rFonts w:hint="eastAsia" w:ascii="黑体" w:hAnsi="黑体" w:eastAsia="黑体"/>
          <w:color w:val="333333"/>
          <w:sz w:val="21"/>
          <w:szCs w:val="21"/>
        </w:rPr>
        <w:tab/>
      </w:r>
    </w:p>
    <w:p w14:paraId="718EAB8D">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ascii="黑体" w:hAnsi="黑体" w:eastAsia="黑体"/>
          <w:color w:val="666666"/>
          <w:sz w:val="18"/>
          <w:szCs w:val="18"/>
        </w:rPr>
        <w:t>.1</w:t>
      </w:r>
      <w:r>
        <w:rPr>
          <w:rFonts w:hint="eastAsia" w:ascii="黑体" w:hAnsi="黑体" w:eastAsia="黑体"/>
          <w:color w:val="666666"/>
          <w:sz w:val="18"/>
          <w:szCs w:val="18"/>
        </w:rPr>
        <w:t>定向交易：平台卖方会员在挂牌可交易资源时，定向邀请一个平台买方会员来参与采购的一种交易方式。</w:t>
      </w:r>
    </w:p>
    <w:p w14:paraId="1D1AA123">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ascii="黑体" w:hAnsi="黑体" w:eastAsia="黑体"/>
          <w:color w:val="666666"/>
          <w:sz w:val="18"/>
          <w:szCs w:val="18"/>
        </w:rPr>
        <w:t>.2</w:t>
      </w:r>
      <w:r>
        <w:rPr>
          <w:rFonts w:hint="eastAsia" w:ascii="黑体" w:hAnsi="黑体" w:eastAsia="黑体"/>
          <w:color w:val="666666"/>
          <w:sz w:val="18"/>
          <w:szCs w:val="18"/>
        </w:rPr>
        <w:t>挂牌交易：平台卖方会员在挂牌可交易资源时，面向平台多家或者所有买方会员的一种交易方式。</w:t>
      </w:r>
    </w:p>
    <w:p w14:paraId="33025DE6">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ascii="黑体" w:hAnsi="黑体" w:eastAsia="黑体"/>
          <w:color w:val="666666"/>
          <w:sz w:val="18"/>
          <w:szCs w:val="18"/>
        </w:rPr>
        <w:t>3</w:t>
      </w:r>
      <w:r>
        <w:rPr>
          <w:rFonts w:hint="eastAsia" w:ascii="黑体" w:hAnsi="黑体" w:eastAsia="黑体"/>
          <w:color w:val="666666"/>
          <w:sz w:val="18"/>
          <w:szCs w:val="18"/>
        </w:rPr>
        <w:t>竞价交易：平台卖方会员在挂牌可交易资源时，邀请多家平台客户在竞价时间内参与报价，竞价时间结束后由卖方会员确认成交的一种交易方式。竞价销售方特指发布竞价交易的卖方会员，竞价采购方特指参与竞价交易的买方会员。</w:t>
      </w:r>
      <w:bookmarkStart w:id="0" w:name="_GoBack"/>
      <w:bookmarkEnd w:id="0"/>
    </w:p>
    <w:p w14:paraId="70799008">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ascii="黑体" w:hAnsi="黑体" w:eastAsia="黑体"/>
          <w:color w:val="666666"/>
          <w:sz w:val="18"/>
          <w:szCs w:val="18"/>
        </w:rPr>
        <w:t>4</w:t>
      </w:r>
      <w:r>
        <w:rPr>
          <w:rFonts w:hint="eastAsia" w:ascii="黑体" w:hAnsi="黑体" w:eastAsia="黑体"/>
          <w:color w:val="666666"/>
          <w:sz w:val="18"/>
          <w:szCs w:val="18"/>
        </w:rPr>
        <w:t>购物车：用于存放买方会员拟订购资源，可以存放单个或多个资源。</w:t>
      </w:r>
    </w:p>
    <w:p w14:paraId="4C1DAEF3">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ascii="黑体" w:hAnsi="黑体" w:eastAsia="黑体"/>
          <w:color w:val="666666"/>
          <w:sz w:val="18"/>
          <w:szCs w:val="18"/>
        </w:rPr>
        <w:t>5</w:t>
      </w:r>
      <w:r>
        <w:rPr>
          <w:rFonts w:hint="eastAsia" w:ascii="黑体" w:hAnsi="黑体" w:eastAsia="黑体"/>
          <w:color w:val="666666"/>
          <w:sz w:val="18"/>
          <w:szCs w:val="18"/>
        </w:rPr>
        <w:t>订单：对购物车中资源进行数量、单价确认后形成的未付款合同。</w:t>
      </w:r>
    </w:p>
    <w:p w14:paraId="46D221F4">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ascii="黑体" w:hAnsi="黑体" w:eastAsia="黑体"/>
          <w:color w:val="666666"/>
          <w:sz w:val="18"/>
          <w:szCs w:val="18"/>
        </w:rPr>
        <w:t>.6</w:t>
      </w:r>
      <w:r>
        <w:rPr>
          <w:rFonts w:hint="eastAsia" w:ascii="黑体" w:hAnsi="黑体" w:eastAsia="黑体"/>
          <w:color w:val="666666"/>
          <w:sz w:val="18"/>
          <w:szCs w:val="18"/>
        </w:rPr>
        <w:t>电子签章：指以电子形式存在、依附在电子文件并与其逻辑关联，可用以辨识电子文件签署者身份，保证文件的完整性，并表示签署者同意电子文件所陈述事实的一种数字认证方式。本规则所指的电子签章特指资源GO平台与欧信签合作开发的电子签章功能，包含合同专用章、财务专用章、发货专用章、个人签名章，其他印章暂不视作有效电子签章。</w:t>
      </w:r>
    </w:p>
    <w:p w14:paraId="53C88335">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ascii="黑体" w:hAnsi="黑体" w:eastAsia="黑体"/>
          <w:color w:val="666666"/>
          <w:sz w:val="18"/>
          <w:szCs w:val="18"/>
        </w:rPr>
        <w:t>.7</w:t>
      </w:r>
      <w:r>
        <w:rPr>
          <w:rFonts w:hint="eastAsia" w:ascii="黑体" w:hAnsi="黑体" w:eastAsia="黑体"/>
          <w:color w:val="666666"/>
          <w:sz w:val="18"/>
          <w:szCs w:val="18"/>
        </w:rPr>
        <w:t>电子合同：指买卖双方在资源</w:t>
      </w:r>
      <w:r>
        <w:rPr>
          <w:rFonts w:hint="eastAsia" w:ascii="黑体" w:hAnsi="黑体" w:eastAsia="黑体"/>
          <w:color w:val="666666"/>
          <w:sz w:val="18"/>
          <w:szCs w:val="18"/>
          <w:lang w:val="en-US" w:eastAsia="zh-CN"/>
        </w:rPr>
        <w:t>GO</w:t>
      </w:r>
      <w:r>
        <w:rPr>
          <w:rFonts w:hint="eastAsia" w:ascii="黑体" w:hAnsi="黑体" w:eastAsia="黑体"/>
          <w:color w:val="666666"/>
          <w:sz w:val="18"/>
          <w:szCs w:val="18"/>
        </w:rPr>
        <w:t>平台通过电子信息网络，以电子的形式达成的电商合同。</w:t>
      </w:r>
    </w:p>
    <w:p w14:paraId="4F8A1502">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hint="eastAsia" w:ascii="黑体" w:hAnsi="黑体" w:eastAsia="黑体"/>
          <w:color w:val="666666"/>
          <w:sz w:val="18"/>
          <w:szCs w:val="18"/>
          <w:lang w:val="en-US" w:eastAsia="zh-CN"/>
        </w:rPr>
        <w:t>8</w:t>
      </w:r>
      <w:r>
        <w:rPr>
          <w:rFonts w:hint="eastAsia" w:ascii="黑体" w:hAnsi="黑体" w:eastAsia="黑体"/>
          <w:color w:val="666666"/>
          <w:sz w:val="18"/>
          <w:szCs w:val="18"/>
        </w:rPr>
        <w:t>逾期支付：买方会员未在订单(或合同)规定的期限内完成付款。</w:t>
      </w:r>
    </w:p>
    <w:p w14:paraId="39465963">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hint="eastAsia" w:ascii="黑体" w:hAnsi="黑体" w:eastAsia="黑体"/>
          <w:color w:val="666666"/>
          <w:sz w:val="18"/>
          <w:szCs w:val="18"/>
          <w:lang w:val="en-US" w:eastAsia="zh-CN"/>
        </w:rPr>
        <w:t>9</w:t>
      </w:r>
      <w:r>
        <w:rPr>
          <w:rFonts w:hint="eastAsia" w:ascii="黑体" w:hAnsi="黑体" w:eastAsia="黑体"/>
          <w:color w:val="666666"/>
          <w:sz w:val="18"/>
          <w:szCs w:val="18"/>
        </w:rPr>
        <w:t>配款：买方会员将资金货款转入卖方会员的自由款账户内，在平台上自助进行合同和资金的匹配操作。</w:t>
      </w:r>
    </w:p>
    <w:p w14:paraId="7D4EAFFC">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hint="eastAsia" w:ascii="黑体" w:hAnsi="黑体" w:eastAsia="黑体"/>
          <w:color w:val="666666"/>
          <w:sz w:val="18"/>
          <w:szCs w:val="18"/>
          <w:lang w:val="en-US" w:eastAsia="zh-CN"/>
        </w:rPr>
        <w:t>10</w:t>
      </w:r>
      <w:r>
        <w:rPr>
          <w:rFonts w:hint="eastAsia" w:ascii="黑体" w:hAnsi="黑体" w:eastAsia="黑体"/>
          <w:color w:val="666666"/>
          <w:sz w:val="18"/>
          <w:szCs w:val="18"/>
        </w:rPr>
        <w:t>货物清单：买方会员用于提货的纸质单据。</w:t>
      </w:r>
    </w:p>
    <w:p w14:paraId="2EF42A9B">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2.1</w:t>
      </w:r>
      <w:r>
        <w:rPr>
          <w:rFonts w:hint="eastAsia" w:ascii="黑体" w:hAnsi="黑体" w:eastAsia="黑体"/>
          <w:color w:val="666666"/>
          <w:sz w:val="18"/>
          <w:szCs w:val="18"/>
          <w:lang w:val="en-US" w:eastAsia="zh-CN"/>
        </w:rPr>
        <w:t>1</w:t>
      </w:r>
      <w:r>
        <w:rPr>
          <w:rFonts w:hint="eastAsia" w:ascii="黑体" w:hAnsi="黑体" w:eastAsia="黑体"/>
          <w:color w:val="666666"/>
          <w:sz w:val="18"/>
          <w:szCs w:val="18"/>
        </w:rPr>
        <w:t>买方会员：在平台上通过定向交易、挂牌交易、竞价交易等方式与卖方会员达成成交意向的会员。平台注册会员通常是买方会员。</w:t>
      </w:r>
    </w:p>
    <w:p w14:paraId="3FD0D813">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w:t>
      </w:r>
      <w:r>
        <w:rPr>
          <w:rFonts w:ascii="黑体" w:hAnsi="黑体" w:eastAsia="黑体"/>
          <w:color w:val="666666"/>
          <w:sz w:val="18"/>
          <w:szCs w:val="18"/>
        </w:rPr>
        <w:t>1</w:t>
      </w:r>
      <w:r>
        <w:rPr>
          <w:rFonts w:hint="eastAsia" w:ascii="黑体" w:hAnsi="黑体" w:eastAsia="黑体"/>
          <w:color w:val="666666"/>
          <w:sz w:val="18"/>
          <w:szCs w:val="18"/>
          <w:lang w:val="en-US" w:eastAsia="zh-CN"/>
        </w:rPr>
        <w:t>2</w:t>
      </w:r>
      <w:r>
        <w:rPr>
          <w:rFonts w:hint="eastAsia" w:ascii="黑体" w:hAnsi="黑体" w:eastAsia="黑体"/>
          <w:color w:val="666666"/>
          <w:sz w:val="18"/>
          <w:szCs w:val="18"/>
        </w:rPr>
        <w:t>卖方会员：在平台上通过定向交易、挂牌交易、竞价交易等方式与买方会员达成成交意向的会员。平台卖方会员是宝武资源体系内成员企业。</w:t>
      </w:r>
    </w:p>
    <w:p w14:paraId="408431B4">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2.1</w:t>
      </w:r>
      <w:r>
        <w:rPr>
          <w:rFonts w:hint="eastAsia" w:ascii="黑体" w:hAnsi="黑体" w:eastAsia="黑体"/>
          <w:color w:val="666666"/>
          <w:sz w:val="18"/>
          <w:szCs w:val="18"/>
          <w:lang w:val="en-US" w:eastAsia="zh-CN"/>
        </w:rPr>
        <w:t>3</w:t>
      </w:r>
      <w:r>
        <w:rPr>
          <w:rFonts w:hint="eastAsia" w:ascii="黑体" w:hAnsi="黑体" w:eastAsia="黑体"/>
          <w:color w:val="666666"/>
          <w:sz w:val="18"/>
          <w:szCs w:val="18"/>
        </w:rPr>
        <w:t>会员：平台仅支持企业会员参与交易，个人账户在未通过企业认证前只能进行查询等基础操作。</w:t>
      </w:r>
    </w:p>
    <w:p w14:paraId="62A92C41">
      <w:pPr>
        <w:pStyle w:val="8"/>
        <w:shd w:val="clear" w:color="auto" w:fill="FFFFFF"/>
        <w:spacing w:before="0" w:beforeAutospacing="0" w:after="0" w:afterAutospacing="0"/>
        <w:rPr>
          <w:rFonts w:ascii="黑体" w:hAnsi="黑体" w:eastAsia="黑体"/>
          <w:color w:val="666666"/>
          <w:sz w:val="18"/>
          <w:szCs w:val="18"/>
        </w:rPr>
      </w:pPr>
      <w:r>
        <w:rPr>
          <w:rFonts w:hint="eastAsia" w:ascii="黑体" w:hAnsi="黑体" w:eastAsia="黑体"/>
          <w:color w:val="333333"/>
          <w:sz w:val="21"/>
          <w:szCs w:val="21"/>
        </w:rPr>
        <w:t>第三章 交易与下单</w:t>
      </w:r>
    </w:p>
    <w:p w14:paraId="2C183453">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3.1开放时间：除平台系统公告说明外，平台每天24小时对外开放，买方会员可以在任意时间在平台上查询资源、合同配款及生成、打印货物清单等操作。客服时间为法定工作日的上午8：3</w:t>
      </w:r>
      <w:r>
        <w:rPr>
          <w:rFonts w:ascii="黑体" w:hAnsi="黑体" w:eastAsia="黑体"/>
          <w:color w:val="666666"/>
          <w:sz w:val="18"/>
          <w:szCs w:val="18"/>
        </w:rPr>
        <w:t>0</w:t>
      </w:r>
      <w:r>
        <w:rPr>
          <w:rFonts w:hint="eastAsia" w:ascii="黑体" w:hAnsi="黑体" w:eastAsia="黑体"/>
          <w:color w:val="666666"/>
          <w:sz w:val="18"/>
          <w:szCs w:val="18"/>
        </w:rPr>
        <w:t>至下午1</w:t>
      </w:r>
      <w:r>
        <w:rPr>
          <w:rFonts w:ascii="黑体" w:hAnsi="黑体" w:eastAsia="黑体"/>
          <w:color w:val="666666"/>
          <w:sz w:val="18"/>
          <w:szCs w:val="18"/>
        </w:rPr>
        <w:t>7</w:t>
      </w:r>
      <w:r>
        <w:rPr>
          <w:rFonts w:hint="eastAsia" w:ascii="黑体" w:hAnsi="黑体" w:eastAsia="黑体"/>
          <w:color w:val="666666"/>
          <w:sz w:val="18"/>
          <w:szCs w:val="18"/>
        </w:rPr>
        <w:t>：00。若有变动，以平台系统公告为准。</w:t>
      </w:r>
    </w:p>
    <w:p w14:paraId="7E3AD454">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3.</w:t>
      </w:r>
      <w:r>
        <w:rPr>
          <w:rFonts w:hint="eastAsia" w:ascii="黑体" w:hAnsi="黑体" w:eastAsia="黑体"/>
          <w:color w:val="666666"/>
          <w:sz w:val="18"/>
          <w:szCs w:val="18"/>
        </w:rPr>
        <w:t>2放入购物车：买方会员可以按选择意向商品，放入购物车。同一件商品，可被多个买方会员选入购物车，不形成冲突。买方会员在购物车环节，可以随意删除或添加多个商品。</w:t>
      </w:r>
    </w:p>
    <w:p w14:paraId="5A739964">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3.</w:t>
      </w:r>
      <w:r>
        <w:rPr>
          <w:rFonts w:hint="eastAsia" w:ascii="黑体" w:hAnsi="黑体" w:eastAsia="黑体"/>
          <w:color w:val="666666"/>
          <w:sz w:val="18"/>
          <w:szCs w:val="18"/>
        </w:rPr>
        <w:t>3定向交易：卖方会员针对单一特定买方会员销售商品，生成意向、制作电商合同，买方会员确认后成交意向达成，合同成立。</w:t>
      </w:r>
    </w:p>
    <w:p w14:paraId="7432DD78">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3.</w:t>
      </w:r>
      <w:r>
        <w:rPr>
          <w:rFonts w:hint="eastAsia" w:ascii="黑体" w:hAnsi="黑体" w:eastAsia="黑体"/>
          <w:color w:val="666666"/>
          <w:sz w:val="18"/>
          <w:szCs w:val="18"/>
        </w:rPr>
        <w:t>4挂牌交易：买方会员将平台上可供交易的挂牌商品加入购物车并生成购买意向后，商品被锁定，不再在平台页面展示，其余买方会员无法对此商品进行操作；卖方会员可根据买方会员确认的意向制作电商合同，待买方会员确认相关条款后，生成电子合同。若买方会员购买意向未达成，交易被卖方会员撤销，该商品锁定状态释放，平台其他买方会员可继续购买。</w:t>
      </w:r>
    </w:p>
    <w:p w14:paraId="39A81615">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3.</w:t>
      </w:r>
      <w:r>
        <w:rPr>
          <w:rFonts w:hint="eastAsia" w:ascii="黑体" w:hAnsi="黑体" w:eastAsia="黑体"/>
          <w:color w:val="666666"/>
          <w:sz w:val="18"/>
          <w:szCs w:val="18"/>
        </w:rPr>
        <w:t>5竞价交易：在竞价交易专区展示的商品可供竞价交易，平台买方会员可同时参与多件商品的报价。竞价交易由卖方会员设置商品、数量、底价、竞价有效期等要素。卖方会员可选择整单销售或拆单销售，拆单销售时需明确拆单规则并对买方会员公示，当竞价倒计时结束后买方会员报价终止。竞价交易具体要求详见平台</w:t>
      </w:r>
      <w:r>
        <w:rPr>
          <w:rFonts w:hint="eastAsia" w:ascii="黑体" w:hAnsi="黑体" w:eastAsia="黑体"/>
          <w:b/>
          <w:bCs/>
          <w:color w:val="666666"/>
          <w:sz w:val="18"/>
          <w:szCs w:val="18"/>
        </w:rPr>
        <w:t>《竞价交易细则》</w:t>
      </w:r>
      <w:r>
        <w:rPr>
          <w:rFonts w:hint="eastAsia" w:ascii="黑体" w:hAnsi="黑体" w:eastAsia="黑体"/>
          <w:color w:val="666666"/>
          <w:sz w:val="18"/>
          <w:szCs w:val="18"/>
        </w:rPr>
        <w:t>。</w:t>
      </w:r>
    </w:p>
    <w:p w14:paraId="3D63B03F">
      <w:pPr>
        <w:pStyle w:val="8"/>
        <w:shd w:val="clear" w:color="auto" w:fill="FFFFFF"/>
        <w:spacing w:before="0" w:beforeAutospacing="0" w:after="0" w:afterAutospacing="0"/>
        <w:ind w:firstLine="480"/>
        <w:rPr>
          <w:rFonts w:ascii="黑体" w:hAnsi="黑体" w:eastAsia="黑体"/>
          <w:color w:val="666666"/>
          <w:sz w:val="18"/>
          <w:szCs w:val="18"/>
        </w:rPr>
        <w:pPrChange w:id="0" w:author="Vickie" w:date="2025-12-25T10:04:28Z">
          <w:pPr>
            <w:pStyle w:val="8"/>
            <w:shd w:val="clear" w:color="auto" w:fill="FFFFFF"/>
            <w:spacing w:before="0" w:beforeAutospacing="0" w:after="0" w:afterAutospacing="0"/>
            <w:ind w:firstLine="480"/>
          </w:pPr>
        </w:pPrChange>
      </w:pPr>
      <w:r>
        <w:rPr>
          <w:rFonts w:hint="eastAsia" w:ascii="黑体" w:hAnsi="黑体" w:eastAsia="黑体"/>
          <w:color w:val="666666"/>
          <w:sz w:val="18"/>
          <w:szCs w:val="18"/>
        </w:rPr>
        <w:t>3.</w:t>
      </w:r>
      <w:r>
        <w:rPr>
          <w:rFonts w:ascii="黑体" w:hAnsi="黑体" w:eastAsia="黑体"/>
          <w:color w:val="666666"/>
          <w:sz w:val="18"/>
          <w:szCs w:val="18"/>
        </w:rPr>
        <w:t>6</w:t>
      </w:r>
      <w:r>
        <w:rPr>
          <w:rFonts w:hint="eastAsia" w:ascii="黑体" w:hAnsi="黑体" w:eastAsia="黑体"/>
          <w:color w:val="666666"/>
          <w:sz w:val="18"/>
          <w:szCs w:val="18"/>
        </w:rPr>
        <w:t>竞价保证金：参与竞价交易须向欧冶资源缴纳相应竞价保证金以获取报价资格，竞价保证金收取标准见平台首页通知或公告。</w:t>
      </w:r>
    </w:p>
    <w:p w14:paraId="2933BE19">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3</w:t>
      </w:r>
      <w:r>
        <w:rPr>
          <w:rFonts w:ascii="黑体" w:hAnsi="黑体" w:eastAsia="黑体"/>
          <w:color w:val="666666"/>
          <w:sz w:val="18"/>
          <w:szCs w:val="18"/>
        </w:rPr>
        <w:t>.</w:t>
      </w:r>
      <w:r>
        <w:rPr>
          <w:rFonts w:hint="eastAsia" w:ascii="黑体" w:hAnsi="黑体" w:eastAsia="黑体"/>
          <w:color w:val="666666"/>
          <w:sz w:val="18"/>
          <w:szCs w:val="18"/>
          <w:lang w:val="en-US" w:eastAsia="zh-CN"/>
        </w:rPr>
        <w:t>7</w:t>
      </w:r>
      <w:r>
        <w:rPr>
          <w:rFonts w:ascii="黑体" w:hAnsi="黑体" w:eastAsia="黑体"/>
          <w:color w:val="666666"/>
          <w:sz w:val="18"/>
          <w:szCs w:val="18"/>
        </w:rPr>
        <w:t>报价规则：</w:t>
      </w:r>
      <w:r>
        <w:rPr>
          <w:rFonts w:hint="eastAsia" w:ascii="黑体" w:hAnsi="黑体" w:eastAsia="黑体"/>
          <w:color w:val="666666"/>
          <w:sz w:val="18"/>
          <w:szCs w:val="18"/>
        </w:rPr>
        <w:t>卖方会员可设置竞价交易底价，也可不设置底价，开标时低于底价的出价将在无效出价栏显示。卖方会员发布竞价时设置了最高价时可设置梯度报价，买家报价时只能按照梯度进行加减价</w:t>
      </w:r>
      <w:r>
        <w:rPr>
          <w:rFonts w:ascii="黑体" w:hAnsi="黑体" w:eastAsia="黑体"/>
          <w:color w:val="666666"/>
          <w:sz w:val="18"/>
          <w:szCs w:val="18"/>
        </w:rPr>
        <w:t>。</w:t>
      </w:r>
      <w:r>
        <w:rPr>
          <w:rFonts w:hint="eastAsia" w:ascii="黑体" w:hAnsi="黑体" w:eastAsia="黑体"/>
          <w:color w:val="666666"/>
          <w:sz w:val="18"/>
          <w:szCs w:val="18"/>
        </w:rPr>
        <w:t>竞价过程中，卖方会员可查看买家是否已出价，无法查看买家具体报价，买卖双方均能查看当前最高报价。每个公司账号对应多个子账号的，每个竞价商品只允许一个子账号参与报价。</w:t>
      </w:r>
    </w:p>
    <w:p w14:paraId="1525E631">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3.</w:t>
      </w:r>
      <w:r>
        <w:rPr>
          <w:rFonts w:hint="eastAsia" w:ascii="黑体" w:hAnsi="黑体" w:eastAsia="黑体"/>
          <w:color w:val="666666"/>
          <w:sz w:val="18"/>
          <w:szCs w:val="18"/>
          <w:lang w:val="en-US" w:eastAsia="zh-CN"/>
        </w:rPr>
        <w:t>8</w:t>
      </w:r>
      <w:r>
        <w:rPr>
          <w:rFonts w:ascii="黑体" w:hAnsi="黑体" w:eastAsia="黑体"/>
          <w:color w:val="666666"/>
          <w:sz w:val="18"/>
          <w:szCs w:val="18"/>
        </w:rPr>
        <w:t>竞价中标：报价结束后，由</w:t>
      </w:r>
      <w:r>
        <w:rPr>
          <w:rFonts w:hint="eastAsia" w:ascii="黑体" w:hAnsi="黑体" w:eastAsia="黑体"/>
          <w:color w:val="666666"/>
          <w:sz w:val="18"/>
          <w:szCs w:val="18"/>
        </w:rPr>
        <w:t>卖方会员</w:t>
      </w:r>
      <w:r>
        <w:rPr>
          <w:rFonts w:ascii="黑体" w:hAnsi="黑体" w:eastAsia="黑体"/>
          <w:color w:val="666666"/>
          <w:sz w:val="18"/>
          <w:szCs w:val="18"/>
        </w:rPr>
        <w:t>定标，确认中标方和中标价格，</w:t>
      </w:r>
      <w:r>
        <w:rPr>
          <w:rFonts w:hint="eastAsia" w:ascii="黑体" w:hAnsi="黑体" w:eastAsia="黑体"/>
          <w:color w:val="666666"/>
          <w:sz w:val="18"/>
          <w:szCs w:val="18"/>
        </w:rPr>
        <w:t>卖方会员选择是否发公告和是否显示中标价格，</w:t>
      </w:r>
      <w:r>
        <w:rPr>
          <w:rFonts w:ascii="黑体" w:hAnsi="黑体" w:eastAsia="黑体"/>
          <w:color w:val="666666"/>
          <w:sz w:val="18"/>
          <w:szCs w:val="18"/>
        </w:rPr>
        <w:t>平台对外公示结果。对</w:t>
      </w:r>
      <w:r>
        <w:rPr>
          <w:rFonts w:hint="eastAsia" w:ascii="黑体" w:hAnsi="黑体" w:eastAsia="黑体"/>
          <w:color w:val="666666"/>
          <w:sz w:val="18"/>
          <w:szCs w:val="18"/>
        </w:rPr>
        <w:t>整单销售的竞价交易，若卖方会员无事先约定并公示规则，原则上价高者中标；若出现开标时不同买方会员出价相同且均为最高价的情况，按时间优先原则，最早出最高价者中标。对拆单销售的竞价交易，由卖方会员竞价前公布拆分规则并按规则执行。</w:t>
      </w:r>
    </w:p>
    <w:p w14:paraId="0A31AD63">
      <w:pPr>
        <w:pStyle w:val="8"/>
        <w:shd w:val="clear" w:color="auto" w:fill="FFFFFF"/>
        <w:spacing w:before="0" w:beforeAutospacing="0" w:after="0" w:afterAutospacing="0"/>
        <w:ind w:firstLine="480"/>
        <w:rPr>
          <w:rFonts w:ascii="黑体" w:hAnsi="黑体" w:eastAsia="黑体"/>
          <w:color w:val="FF0000"/>
          <w:sz w:val="18"/>
          <w:szCs w:val="18"/>
        </w:rPr>
      </w:pPr>
    </w:p>
    <w:p w14:paraId="44A555F8">
      <w:pPr>
        <w:pStyle w:val="8"/>
        <w:shd w:val="clear" w:color="auto" w:fill="FFFFFF"/>
        <w:spacing w:before="0" w:beforeAutospacing="0" w:after="0" w:afterAutospacing="0"/>
        <w:rPr>
          <w:rFonts w:ascii="黑体" w:hAnsi="黑体" w:eastAsia="黑体"/>
          <w:color w:val="FF0000"/>
          <w:sz w:val="18"/>
          <w:szCs w:val="18"/>
        </w:rPr>
      </w:pPr>
      <w:r>
        <w:rPr>
          <w:rFonts w:hint="eastAsia" w:ascii="黑体" w:hAnsi="黑体" w:eastAsia="黑体"/>
          <w:color w:val="333333"/>
          <w:sz w:val="21"/>
          <w:szCs w:val="21"/>
        </w:rPr>
        <w:t>第四章 合同生效和支付</w:t>
      </w:r>
    </w:p>
    <w:p w14:paraId="27DADE24">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4</w:t>
      </w:r>
      <w:r>
        <w:rPr>
          <w:rFonts w:hint="eastAsia" w:ascii="黑体" w:hAnsi="黑体" w:eastAsia="黑体"/>
          <w:color w:val="666666"/>
          <w:sz w:val="18"/>
          <w:szCs w:val="18"/>
        </w:rPr>
        <w:t>.1卖方会员制作电商合同经买方会员同意并点击确认后，成交意向达成；双方使用电子签章功能完成签约，电子合同即告生效。</w:t>
      </w:r>
    </w:p>
    <w:p w14:paraId="3505EC70">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4.2</w:t>
      </w:r>
      <w:r>
        <w:rPr>
          <w:rFonts w:hint="eastAsia" w:ascii="黑体" w:hAnsi="黑体" w:eastAsia="黑体"/>
          <w:color w:val="666666"/>
          <w:sz w:val="18"/>
          <w:szCs w:val="18"/>
        </w:rPr>
        <w:t>买方会员须在电子合同生效后的规定时间内按合同要求支付保证金或货款，买方会员可自行进行配款，完成配款即可申请提货。若买方会员未按照要求支付保证金或货款，卖方会员有权解除合同，并没收买方会员已经支付的保证金，同时追究买方会员的违约责任。买方会员除应承担违约责任外，平台有权按照本规则</w:t>
      </w:r>
      <w:r>
        <w:rPr>
          <w:rFonts w:ascii="黑体" w:hAnsi="黑体" w:eastAsia="黑体"/>
          <w:color w:val="666666"/>
          <w:sz w:val="18"/>
          <w:szCs w:val="18"/>
        </w:rPr>
        <w:t>7</w:t>
      </w:r>
      <w:r>
        <w:rPr>
          <w:rFonts w:hint="eastAsia" w:ascii="黑体" w:hAnsi="黑体" w:eastAsia="黑体"/>
          <w:color w:val="666666"/>
          <w:sz w:val="18"/>
          <w:szCs w:val="18"/>
        </w:rPr>
        <w:t>.1条处理。</w:t>
      </w:r>
    </w:p>
    <w:p w14:paraId="5E6EE055">
      <w:pPr>
        <w:pStyle w:val="8"/>
        <w:shd w:val="clear" w:color="auto" w:fill="FFFFFF"/>
        <w:spacing w:before="0" w:beforeAutospacing="0" w:after="0" w:afterAutospacing="0"/>
        <w:ind w:firstLine="480"/>
        <w:rPr>
          <w:rFonts w:ascii="黑体" w:hAnsi="黑体" w:eastAsia="黑体"/>
          <w:color w:val="666666"/>
          <w:sz w:val="18"/>
          <w:szCs w:val="18"/>
        </w:rPr>
      </w:pPr>
    </w:p>
    <w:p w14:paraId="48139752">
      <w:pPr>
        <w:pStyle w:val="8"/>
        <w:shd w:val="clear" w:color="auto" w:fill="FFFFFF"/>
        <w:spacing w:before="0" w:beforeAutospacing="0" w:after="0" w:afterAutospacing="0"/>
        <w:rPr>
          <w:rFonts w:ascii="黑体" w:hAnsi="黑体" w:eastAsia="黑体"/>
          <w:color w:val="666666"/>
          <w:sz w:val="18"/>
          <w:szCs w:val="18"/>
        </w:rPr>
      </w:pPr>
      <w:r>
        <w:rPr>
          <w:rFonts w:hint="eastAsia" w:ascii="黑体" w:hAnsi="黑体" w:eastAsia="黑体"/>
          <w:color w:val="333333"/>
          <w:sz w:val="21"/>
          <w:szCs w:val="21"/>
        </w:rPr>
        <w:t>第五章 提货管理</w:t>
      </w:r>
    </w:p>
    <w:p w14:paraId="5DFBE2CA">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.1对于按照已生效电子购销合同约定支付全额货款且买方会员按照平台要求出具有效法人授权委托书，买方会员才可以进行提货安排。</w:t>
      </w:r>
    </w:p>
    <w:p w14:paraId="258E6B34">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.2买方会员可以按照合同付款方式、货物起运点来查询待提货物。在创建提货安排后，将需提货资源列入电子货物清单，并使电子货物清单生效。一份货物清单号对应一个合同。</w:t>
      </w:r>
    </w:p>
    <w:p w14:paraId="63D69DE0">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.3自货物清单生效后，买方会员可随时打印，凭此货物清单向港口、货代、仓库或矿山申请提货。</w:t>
      </w:r>
    </w:p>
    <w:p w14:paraId="620C3F40">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.4《货物清单》仅限于提取卖方会员指定货物的功能，无其他用途（对于物权凭证功能、金融票据服务及其他担保服务等卖方会员保留最终解释权），不得复印或篡改，被复印或篡改后的货物清单无效。</w:t>
      </w:r>
    </w:p>
    <w:p w14:paraId="543951D5">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.5货物清单不得转让或质押，擅自转让或质押的行为无效，若买方会员或第三人将该货物清单用于其他用途，卖方会员及平台不承担任何由此产生的责任和义务。</w:t>
      </w:r>
    </w:p>
    <w:p w14:paraId="102919A4">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.6因卖方会员或仓库原因造成无法在有效期内提货的，经卖方会员相应业务部门或卖方会员指定仓库或卖方会员指定货代签字确认后，提货有效期顺延。</w:t>
      </w:r>
    </w:p>
    <w:p w14:paraId="59382847">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.7由于气候、设备检修、停电及特殊情况等原因，造成仓库无法正常作业，则货物清单提货有效期顺延。</w:t>
      </w:r>
    </w:p>
    <w:p w14:paraId="0A373B29">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.8仓储费的收费提示按货物清单正面注明的信息执行，仓库及港口的免费堆存期限在电子合同中进行约定。</w:t>
      </w:r>
    </w:p>
    <w:p w14:paraId="5C478F8A">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.9卖方会员发货规则根据港口、仓库或矿山的规定执行。买方会员提货时必须出示正本货物清单及提货人的有效身份证件和提货车辆的有效证件（行驶证），由仓库确认并记录后才能提货。</w:t>
      </w:r>
    </w:p>
    <w:p w14:paraId="74BFEAD4">
      <w:pPr>
        <w:pStyle w:val="8"/>
        <w:shd w:val="clear" w:color="auto" w:fill="FFFFFF"/>
        <w:spacing w:before="0" w:beforeAutospacing="0" w:after="0" w:afterAutospacing="0"/>
        <w:ind w:firstLine="480"/>
        <w:rPr>
          <w:rFonts w:ascii="黑体" w:hAnsi="黑体" w:eastAsia="黑体"/>
          <w:color w:val="666666"/>
          <w:sz w:val="18"/>
          <w:szCs w:val="18"/>
        </w:rPr>
      </w:pPr>
      <w:r>
        <w:rPr>
          <w:rFonts w:ascii="黑体" w:hAnsi="黑体" w:eastAsia="黑体"/>
          <w:color w:val="666666"/>
          <w:sz w:val="18"/>
          <w:szCs w:val="18"/>
        </w:rPr>
        <w:t>5</w:t>
      </w:r>
      <w:r>
        <w:rPr>
          <w:rFonts w:hint="eastAsia" w:ascii="黑体" w:hAnsi="黑体" w:eastAsia="黑体"/>
          <w:color w:val="666666"/>
          <w:sz w:val="18"/>
          <w:szCs w:val="18"/>
        </w:rPr>
        <w:t>.10卖方会员按照已生效电子购销合同规定支付全部货款后并须在约定的时间内完成提货，若未完成提货，也未作收货确认，则由此而产生的货物毁损、短缺及质量的风险由买方会员自逾期之日起承担。若未提货超过10个工作日，卖方会员有权将该批资源强制过户或移库，由此而产生的过户费、出库费、短驳费等费用由买方会员提货时付清。</w:t>
      </w:r>
    </w:p>
    <w:p w14:paraId="481A3153">
      <w:pPr>
        <w:pStyle w:val="8"/>
        <w:numPr>
          <w:ilvl w:val="0"/>
          <w:numId w:val="1"/>
        </w:numPr>
        <w:shd w:val="clear" w:color="auto" w:fill="FFFFFF"/>
        <w:spacing w:before="0" w:beforeAutospacing="0" w:after="0" w:afterAutospacing="0"/>
        <w:rPr>
          <w:rFonts w:ascii="黑体" w:hAnsi="黑体" w:eastAsia="黑体"/>
          <w:color w:val="333333"/>
          <w:sz w:val="21"/>
          <w:szCs w:val="21"/>
        </w:rPr>
      </w:pPr>
      <w:r>
        <w:rPr>
          <w:rFonts w:hint="eastAsia" w:ascii="黑体" w:hAnsi="黑体" w:eastAsia="黑体"/>
          <w:color w:val="333333"/>
          <w:sz w:val="21"/>
          <w:szCs w:val="21"/>
        </w:rPr>
        <w:t>服务费</w:t>
      </w:r>
    </w:p>
    <w:p w14:paraId="433F57AB">
      <w:pPr>
        <w:pStyle w:val="8"/>
        <w:shd w:val="clear" w:color="auto" w:fill="FFFFFF"/>
        <w:spacing w:before="0" w:beforeAutospacing="0" w:after="0" w:afterAutospacing="0"/>
        <w:ind w:firstLine="405"/>
        <w:rPr>
          <w:rFonts w:ascii="黑体" w:hAnsi="黑体" w:eastAsia="黑体"/>
          <w:color w:val="666666"/>
          <w:sz w:val="18"/>
          <w:szCs w:val="18"/>
        </w:rPr>
      </w:pPr>
      <w:r>
        <w:rPr>
          <w:rFonts w:hint="eastAsia" w:ascii="黑体" w:hAnsi="黑体" w:eastAsia="黑体"/>
          <w:color w:val="666666"/>
          <w:sz w:val="18"/>
          <w:szCs w:val="18"/>
        </w:rPr>
        <w:t>6.1平台对卖方会员收取平台使用费，收费方式可按固定“月租”形式，也可按交易量据实收取。具体收费费率和收费方式根据平台与卖方会员签订的《资源GO电子交易平台使用协议》约定执行。</w:t>
      </w:r>
    </w:p>
    <w:p w14:paraId="0BCB99DA">
      <w:pPr>
        <w:pStyle w:val="8"/>
        <w:shd w:val="clear" w:color="auto" w:fill="FFFFFF"/>
        <w:spacing w:before="0" w:beforeAutospacing="0" w:after="0" w:afterAutospacing="0"/>
        <w:ind w:firstLine="405"/>
        <w:rPr>
          <w:rFonts w:ascii="黑体" w:hAnsi="黑体" w:eastAsia="黑体"/>
          <w:color w:val="666666"/>
          <w:sz w:val="18"/>
          <w:szCs w:val="18"/>
        </w:rPr>
      </w:pPr>
      <w:r>
        <w:rPr>
          <w:rFonts w:hint="eastAsia" w:ascii="黑体" w:hAnsi="黑体" w:eastAsia="黑体"/>
          <w:color w:val="666666"/>
          <w:sz w:val="18"/>
          <w:szCs w:val="18"/>
        </w:rPr>
        <w:t>6.2平台对参与竞价交易中标或跟标成交的买方会员收取平台服务费，收费方式和注意事项详见《平台服务费细则》，收费费率如有变动以平台最新发布的通知或公告为准。</w:t>
      </w:r>
    </w:p>
    <w:p w14:paraId="6A8B177B">
      <w:pPr>
        <w:pStyle w:val="8"/>
        <w:shd w:val="clear" w:color="auto" w:fill="FFFFFF"/>
        <w:spacing w:before="0" w:beforeAutospacing="0" w:after="0" w:afterAutospacing="0"/>
        <w:rPr>
          <w:rFonts w:ascii="黑体" w:hAnsi="黑体" w:eastAsia="黑体"/>
          <w:color w:val="333333"/>
          <w:sz w:val="21"/>
          <w:szCs w:val="21"/>
        </w:rPr>
      </w:pPr>
      <w:r>
        <w:rPr>
          <w:rFonts w:hint="eastAsia" w:ascii="黑体" w:hAnsi="黑体" w:eastAsia="黑体"/>
          <w:color w:val="333333"/>
          <w:sz w:val="21"/>
          <w:szCs w:val="21"/>
        </w:rPr>
        <w:t>第七章 附则</w:t>
      </w:r>
    </w:p>
    <w:p w14:paraId="739AA968">
      <w:pPr>
        <w:pStyle w:val="8"/>
        <w:shd w:val="clear" w:color="auto" w:fill="FFFFFF"/>
        <w:spacing w:before="0" w:beforeAutospacing="0" w:after="0" w:afterAutospacing="0"/>
        <w:ind w:firstLine="480"/>
      </w:pPr>
      <w:r>
        <w:rPr>
          <w:rFonts w:hint="eastAsia" w:ascii="黑体" w:hAnsi="黑体" w:eastAsia="黑体"/>
          <w:color w:val="666666"/>
          <w:sz w:val="18"/>
          <w:szCs w:val="18"/>
        </w:rPr>
        <w:t>7.1买方会员在</w:t>
      </w:r>
      <w:r>
        <w:rPr>
          <w:rFonts w:ascii="黑体" w:hAnsi="黑体" w:eastAsia="黑体"/>
          <w:color w:val="666666"/>
          <w:sz w:val="18"/>
          <w:szCs w:val="18"/>
        </w:rPr>
        <w:t>电子商务平台的交易发生违约行为，发生 1 次</w:t>
      </w:r>
      <w:r>
        <w:rPr>
          <w:rFonts w:hint="eastAsia" w:ascii="黑体" w:hAnsi="黑体" w:eastAsia="黑体"/>
          <w:color w:val="666666"/>
          <w:sz w:val="18"/>
          <w:szCs w:val="18"/>
        </w:rPr>
        <w:t>，平台</w:t>
      </w:r>
      <w:r>
        <w:rPr>
          <w:rFonts w:ascii="黑体" w:hAnsi="黑体" w:eastAsia="黑体"/>
          <w:color w:val="666666"/>
          <w:sz w:val="18"/>
          <w:szCs w:val="18"/>
        </w:rPr>
        <w:t>向客户发出警告，暂停用户账号交易权限1个月，并在网站主页公示两周。累计发</w:t>
      </w:r>
      <w:r>
        <w:rPr>
          <w:rFonts w:hint="eastAsia" w:ascii="黑体" w:hAnsi="黑体" w:eastAsia="黑体"/>
          <w:color w:val="666666"/>
          <w:sz w:val="18"/>
          <w:szCs w:val="18"/>
        </w:rPr>
        <w:t>生</w:t>
      </w:r>
      <w:r>
        <w:rPr>
          <w:rFonts w:ascii="黑体" w:hAnsi="黑体" w:eastAsia="黑体"/>
          <w:color w:val="666666"/>
          <w:sz w:val="18"/>
          <w:szCs w:val="18"/>
        </w:rPr>
        <w:t>3次及以上违约的则关停该用户账号1年，并在网站主页公示两周</w:t>
      </w:r>
      <w:r>
        <w:rPr>
          <w:rFonts w:hint="eastAsia" w:ascii="黑体" w:hAnsi="黑体" w:eastAsia="黑体"/>
          <w:color w:val="666666"/>
          <w:sz w:val="18"/>
          <w:szCs w:val="18"/>
        </w:rPr>
        <w:t>。</w:t>
      </w:r>
      <w:r>
        <w:rPr>
          <w:rFonts w:ascii="黑体" w:hAnsi="黑体" w:eastAsia="黑体"/>
          <w:color w:val="666666"/>
          <w:sz w:val="18"/>
          <w:szCs w:val="18"/>
        </w:rPr>
        <w:t>该1年内需要开通交易功能的，需</w:t>
      </w:r>
      <w:r>
        <w:rPr>
          <w:rFonts w:hint="eastAsia" w:ascii="黑体" w:hAnsi="黑体" w:eastAsia="黑体"/>
          <w:color w:val="666666"/>
          <w:sz w:val="18"/>
          <w:szCs w:val="18"/>
        </w:rPr>
        <w:t>由被违约卖方会员向平台提出申请并经平台同意</w:t>
      </w:r>
      <w:r>
        <w:rPr>
          <w:rFonts w:ascii="黑体" w:hAnsi="黑体" w:eastAsia="黑体"/>
          <w:color w:val="666666"/>
          <w:sz w:val="18"/>
          <w:szCs w:val="18"/>
        </w:rPr>
        <w:t>。对于恶意违约，影响电子商务平台正常交易开展的，或造成不公平竞争，导致</w:t>
      </w:r>
      <w:r>
        <w:rPr>
          <w:rFonts w:hint="eastAsia" w:ascii="黑体" w:hAnsi="黑体" w:eastAsia="黑体"/>
          <w:color w:val="666666"/>
          <w:sz w:val="18"/>
          <w:szCs w:val="18"/>
        </w:rPr>
        <w:t>卖方会员</w:t>
      </w:r>
      <w:r>
        <w:rPr>
          <w:rFonts w:ascii="黑体" w:hAnsi="黑体" w:eastAsia="黑体"/>
          <w:color w:val="666666"/>
          <w:sz w:val="18"/>
          <w:szCs w:val="18"/>
        </w:rPr>
        <w:t>重大损失的，经</w:t>
      </w:r>
      <w:r>
        <w:rPr>
          <w:rFonts w:hint="eastAsia" w:ascii="黑体" w:hAnsi="黑体" w:eastAsia="黑体"/>
          <w:color w:val="666666"/>
          <w:sz w:val="18"/>
          <w:szCs w:val="18"/>
        </w:rPr>
        <w:t>平台</w:t>
      </w:r>
      <w:r>
        <w:rPr>
          <w:rFonts w:ascii="黑体" w:hAnsi="黑体" w:eastAsia="黑体"/>
          <w:color w:val="666666"/>
          <w:sz w:val="18"/>
          <w:szCs w:val="18"/>
        </w:rPr>
        <w:t>认定后</w:t>
      </w:r>
      <w:r>
        <w:rPr>
          <w:rFonts w:hint="eastAsia" w:ascii="黑体" w:hAnsi="黑体" w:eastAsia="黑体"/>
          <w:color w:val="666666"/>
          <w:sz w:val="18"/>
          <w:szCs w:val="18"/>
        </w:rPr>
        <w:t>，</w:t>
      </w:r>
      <w:r>
        <w:rPr>
          <w:rFonts w:ascii="黑体" w:hAnsi="黑体" w:eastAsia="黑体"/>
          <w:color w:val="666666"/>
          <w:sz w:val="18"/>
          <w:szCs w:val="18"/>
        </w:rPr>
        <w:t>直接封停该用户账号</w:t>
      </w:r>
      <w:r>
        <w:t>。</w:t>
      </w:r>
    </w:p>
    <w:p w14:paraId="65A86D74">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7.2</w:t>
      </w:r>
      <w:r>
        <w:rPr>
          <w:rFonts w:hint="eastAsia" w:ascii="黑体" w:hAnsi="黑体" w:eastAsia="黑体"/>
          <w:color w:val="666666"/>
          <w:sz w:val="18"/>
          <w:szCs w:val="18"/>
          <w:lang w:val="en-US" w:eastAsia="zh-CN"/>
        </w:rPr>
        <w:t>黑名单，对于恶意弃标、合同违约情况，</w:t>
      </w:r>
      <w:r>
        <w:rPr>
          <w:rFonts w:hint="eastAsia" w:ascii="黑体" w:hAnsi="黑体" w:eastAsia="黑体"/>
          <w:color w:val="666666"/>
          <w:sz w:val="18"/>
          <w:szCs w:val="18"/>
        </w:rPr>
        <w:t>由交易</w:t>
      </w:r>
      <w:r>
        <w:rPr>
          <w:rFonts w:hint="eastAsia" w:ascii="黑体" w:hAnsi="黑体" w:eastAsia="黑体"/>
          <w:color w:val="666666"/>
          <w:sz w:val="18"/>
          <w:szCs w:val="18"/>
          <w:lang w:val="en-US" w:eastAsia="zh-CN"/>
        </w:rPr>
        <w:t>卖家</w:t>
      </w:r>
      <w:r>
        <w:rPr>
          <w:rFonts w:hint="eastAsia" w:ascii="黑体" w:hAnsi="黑体" w:eastAsia="黑体"/>
          <w:color w:val="666666"/>
          <w:sz w:val="18"/>
          <w:szCs w:val="18"/>
        </w:rPr>
        <w:t>发起</w:t>
      </w:r>
      <w:r>
        <w:rPr>
          <w:rFonts w:hint="eastAsia" w:ascii="黑体" w:hAnsi="黑体" w:eastAsia="黑体"/>
          <w:color w:val="666666"/>
          <w:sz w:val="18"/>
          <w:szCs w:val="18"/>
          <w:lang w:eastAsia="zh-CN"/>
        </w:rPr>
        <w:t>，</w:t>
      </w:r>
      <w:r>
        <w:rPr>
          <w:rFonts w:hint="eastAsia" w:ascii="黑体" w:hAnsi="黑体" w:eastAsia="黑体"/>
          <w:color w:val="666666"/>
          <w:sz w:val="18"/>
          <w:szCs w:val="18"/>
          <w:lang w:val="en-US" w:eastAsia="zh-CN"/>
        </w:rPr>
        <w:t>同时</w:t>
      </w:r>
      <w:r>
        <w:rPr>
          <w:rFonts w:hint="eastAsia" w:ascii="黑体" w:hAnsi="黑体" w:eastAsia="黑体"/>
          <w:color w:val="666666"/>
          <w:sz w:val="18"/>
          <w:szCs w:val="18"/>
        </w:rPr>
        <w:t>对于无故拖延、拒不支付平台服务费的买方会员，平台有权封停买方会员用户账号并将买方会员账户列入平台黑名单系统。</w:t>
      </w:r>
    </w:p>
    <w:p w14:paraId="25F2A934">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7.3适用法律:本规则适用中国法律，应根据中国法律解释（为本规则之目的，不包括香港特别行政区、澳门特别行政区及台湾地区法律）。如法律无相关规定的，参照商业惯例或/及行业惯例。</w:t>
      </w:r>
    </w:p>
    <w:p w14:paraId="462595A7">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7.</w:t>
      </w:r>
      <w:r>
        <w:rPr>
          <w:rFonts w:ascii="黑体" w:hAnsi="黑体" w:eastAsia="黑体"/>
          <w:color w:val="666666"/>
          <w:sz w:val="18"/>
          <w:szCs w:val="18"/>
        </w:rPr>
        <w:t>4</w:t>
      </w:r>
      <w:r>
        <w:rPr>
          <w:rFonts w:hint="eastAsia" w:ascii="黑体" w:hAnsi="黑体" w:eastAsia="黑体"/>
          <w:color w:val="666666"/>
          <w:sz w:val="18"/>
          <w:szCs w:val="18"/>
        </w:rPr>
        <w:t>违约责任：双方应自觉遵守、严格履行本规则的各项条款、条文。任何一方未按本规则履行义务给对方造成损失的应承担违约责任，违约方赔偿对方相应损失。</w:t>
      </w:r>
    </w:p>
    <w:p w14:paraId="3F2A19E0">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买方会员和卖方会员同意保障和维护平台的利益，如因买方会员或卖方会员违反有关法律法规、协议或本条款项下的任何条款而给平台及/或其关联公司或任何他方造成损失，买方会员和卖方会员同意承担由此造成的全部损失。</w:t>
      </w:r>
    </w:p>
    <w:p w14:paraId="595EB723">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7.5争议解决：因使用资源</w:t>
      </w:r>
      <w:r>
        <w:rPr>
          <w:rFonts w:hint="eastAsia" w:ascii="黑体" w:hAnsi="黑体" w:eastAsia="黑体"/>
          <w:color w:val="666666"/>
          <w:sz w:val="18"/>
          <w:szCs w:val="18"/>
          <w:lang w:eastAsia="zh-CN"/>
        </w:rPr>
        <w:t>GO</w:t>
      </w:r>
      <w:r>
        <w:rPr>
          <w:rFonts w:hint="eastAsia" w:ascii="黑体" w:hAnsi="黑体" w:eastAsia="黑体"/>
          <w:color w:val="666666"/>
          <w:sz w:val="18"/>
          <w:szCs w:val="18"/>
        </w:rPr>
        <w:t>平台服务所产生的争议，由买方会员、卖方会员和平台友好协商解决。协商不成时，任何一方均可向被告所在地有管辖权的人民法院提起诉讼。</w:t>
      </w:r>
    </w:p>
    <w:p w14:paraId="208F3F37">
      <w:pPr>
        <w:pStyle w:val="8"/>
        <w:shd w:val="clear" w:color="auto" w:fill="FFFFFF"/>
        <w:spacing w:before="0" w:beforeAutospacing="0" w:after="0" w:afterAutospacing="0"/>
        <w:ind w:firstLine="480"/>
        <w:rPr>
          <w:rFonts w:ascii="黑体" w:hAnsi="黑体" w:eastAsia="黑体"/>
          <w:color w:val="666666"/>
          <w:sz w:val="18"/>
          <w:szCs w:val="18"/>
        </w:rPr>
      </w:pPr>
      <w:r>
        <w:rPr>
          <w:rFonts w:hint="eastAsia" w:ascii="黑体" w:hAnsi="黑体" w:eastAsia="黑体"/>
          <w:color w:val="666666"/>
          <w:sz w:val="18"/>
          <w:szCs w:val="18"/>
        </w:rPr>
        <w:t>7.6不可抗力：由于地震、台风、水灾、火灾、战争以及其他不能预见并且对其发生和后果不能防止或避免的不可抗力，致使直接影响合同的履行或者不能按约定的条件履行时，遇有上述不可抗力的一方应立即通知对方，并应在十五天内，提供不可抗力详情及协议不能履行、或者部分不能履行、或者需要延期履行的理由的有效证明文件。此项证明文件应由不可抗力发生地区的公证机构出具，按其对履行合同影响的程度，由双方协商决定是否解除协议，或者部分免除发行协议的责任，或者延期履行协议。平台依照法律规定履行基础保障义务，但对于不可抗力导致的合同履行障碍、履行瑕疵、履行延后或履行内容变更等情形，平台不承担相应的违约责任。</w:t>
      </w:r>
    </w:p>
    <w:p w14:paraId="19F9796A">
      <w:pPr>
        <w:pStyle w:val="8"/>
        <w:shd w:val="clear" w:color="auto" w:fill="FFFFFF"/>
        <w:spacing w:before="0" w:beforeAutospacing="0" w:after="0" w:afterAutospacing="0"/>
        <w:ind w:firstLine="360" w:firstLineChars="200"/>
        <w:rPr>
          <w:rFonts w:ascii="黑体" w:hAnsi="黑体" w:eastAsia="黑体"/>
          <w:color w:val="666666"/>
          <w:sz w:val="18"/>
          <w:szCs w:val="18"/>
        </w:rPr>
      </w:pPr>
      <w:r>
        <w:rPr>
          <w:rFonts w:hint="eastAsia" w:ascii="黑体" w:hAnsi="黑体" w:eastAsia="黑体"/>
          <w:color w:val="666666"/>
          <w:sz w:val="18"/>
          <w:szCs w:val="18"/>
        </w:rPr>
        <w:t>7.7《平台服务费细则》《竞价交易细则》等所有资源</w:t>
      </w:r>
      <w:r>
        <w:rPr>
          <w:rFonts w:ascii="黑体" w:hAnsi="黑体" w:eastAsia="黑体"/>
          <w:color w:val="666666"/>
          <w:sz w:val="18"/>
          <w:szCs w:val="18"/>
        </w:rPr>
        <w:t>GO平台已经发布并采取合理途径通知的各类规则</w:t>
      </w:r>
      <w:r>
        <w:rPr>
          <w:rFonts w:hint="eastAsia" w:ascii="黑体" w:hAnsi="黑体" w:eastAsia="黑体"/>
          <w:color w:val="666666"/>
          <w:sz w:val="18"/>
          <w:szCs w:val="18"/>
        </w:rPr>
        <w:t>均为本协议的补充协议，与本协议不可分制且具有同等法律效力。如您使用资源G</w:t>
      </w:r>
      <w:r>
        <w:rPr>
          <w:rFonts w:hint="eastAsia" w:ascii="黑体" w:hAnsi="黑体" w:eastAsia="黑体"/>
          <w:color w:val="666666"/>
          <w:sz w:val="18"/>
          <w:szCs w:val="18"/>
          <w:lang w:val="en-US" w:eastAsia="zh-CN"/>
        </w:rPr>
        <w:t>O</w:t>
      </w:r>
      <w:r>
        <w:rPr>
          <w:rFonts w:hint="eastAsia" w:ascii="黑体" w:hAnsi="黑体" w:eastAsia="黑体"/>
          <w:color w:val="666666"/>
          <w:sz w:val="18"/>
          <w:szCs w:val="18"/>
        </w:rPr>
        <w:t>平台服务，视为您同意上述补充协议。</w:t>
      </w:r>
    </w:p>
    <w:p w14:paraId="2483404F">
      <w:pPr>
        <w:pStyle w:val="8"/>
        <w:shd w:val="clear" w:color="auto" w:fill="FFFFFF"/>
        <w:spacing w:before="0" w:beforeAutospacing="0" w:after="0" w:afterAutospacing="0"/>
        <w:ind w:firstLine="480"/>
        <w:rPr>
          <w:rFonts w:ascii="黑体" w:hAnsi="黑体" w:eastAsia="黑体"/>
          <w:color w:val="666666"/>
          <w:sz w:val="18"/>
          <w:szCs w:val="18"/>
        </w:rPr>
      </w:pPr>
    </w:p>
    <w:p w14:paraId="1DFBAC9E">
      <w:pPr>
        <w:pStyle w:val="8"/>
        <w:shd w:val="clear" w:color="auto" w:fill="FFFFFF"/>
        <w:spacing w:before="0" w:beforeAutospacing="0" w:after="0" w:afterAutospacing="0"/>
        <w:ind w:firstLine="480"/>
        <w:rPr>
          <w:rFonts w:ascii="黑体" w:hAnsi="黑体" w:eastAsia="黑体"/>
          <w:b/>
          <w:bCs/>
          <w:color w:val="666666"/>
          <w:sz w:val="18"/>
          <w:szCs w:val="18"/>
        </w:rPr>
      </w:pPr>
      <w:r>
        <w:rPr>
          <w:rFonts w:hint="eastAsia" w:ascii="黑体" w:hAnsi="黑体" w:eastAsia="黑体"/>
          <w:b/>
          <w:bCs/>
          <w:color w:val="666666"/>
          <w:sz w:val="18"/>
          <w:szCs w:val="18"/>
        </w:rPr>
        <w:t>本规则自买方会员登陆平台时点击同意并接受服务条款后即生效</w:t>
      </w:r>
      <w:r>
        <w:rPr>
          <w:rFonts w:hint="eastAsia" w:ascii="黑体" w:hAnsi="黑体" w:eastAsia="黑体"/>
          <w:b/>
          <w:bCs/>
          <w:sz w:val="18"/>
          <w:szCs w:val="18"/>
        </w:rPr>
        <w:t>。平台将保留最终解释权。</w:t>
      </w:r>
      <w:r>
        <w:rPr>
          <w:rFonts w:hint="eastAsia" w:ascii="黑体" w:hAnsi="黑体" w:eastAsia="黑体"/>
          <w:b/>
          <w:bCs/>
          <w:color w:val="666666"/>
          <w:sz w:val="18"/>
          <w:szCs w:val="18"/>
        </w:rPr>
        <w:t>本规则对于买卖双方相互之间权利义务的规定若与买卖双方签署的已生效电子购销合同不一致的，以已生效电子购销合同的约定为准。</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B6D0">
    <w:pPr>
      <w:pStyle w:val="7"/>
    </w:pPr>
    <w:r>
      <w:rPr>
        <w:rFonts w:hint="eastAsia"/>
      </w:rPr>
      <w:t xml:space="preserve">                                                            第</w:t>
    </w:r>
    <w:r>
      <w:rPr>
        <w:rFonts w:hint="eastAsia"/>
        <w:lang w:val="en-US" w:eastAsia="zh-CN"/>
      </w:rPr>
      <w:t>五</w:t>
    </w:r>
    <w:r>
      <w:rPr>
        <w:rFonts w:hint="eastAsia"/>
      </w:rPr>
      <w:t>版     202</w:t>
    </w:r>
    <w:r>
      <w:rPr>
        <w:rFonts w:hint="eastAsia"/>
        <w:lang w:val="en-US" w:eastAsia="zh-CN"/>
      </w:rPr>
      <w:t>5</w:t>
    </w:r>
    <w:r>
      <w:rPr>
        <w:rFonts w:hint="eastAsia"/>
      </w:rPr>
      <w:t>年</w:t>
    </w:r>
    <w:r>
      <w:rPr>
        <w:rFonts w:hint="eastAsia"/>
        <w:lang w:val="en-US" w:eastAsia="zh-CN"/>
      </w:rPr>
      <w:t>12</w:t>
    </w:r>
    <w:r>
      <w:rPr>
        <w:rFonts w:hint="eastAsia"/>
      </w:rPr>
      <w:t>月</w:t>
    </w:r>
    <w:r>
      <w:rPr>
        <w:rFonts w:hint="eastAsia"/>
        <w:lang w:val="en-US" w:eastAsia="zh-CN"/>
      </w:rPr>
      <w:t>25</w:t>
    </w:r>
    <w:r>
      <w:rPr>
        <w:rFonts w:hint="eastAsia"/>
      </w:rPr>
      <w:t xml:space="preserve">日修订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DBA7E8"/>
    <w:multiLevelType w:val="singleLevel"/>
    <w:tmpl w:val="F5DBA7E8"/>
    <w:lvl w:ilvl="0" w:tentative="0">
      <w:start w:val="6"/>
      <w:numFmt w:val="chineseCounting"/>
      <w:suff w:val="space"/>
      <w:lvlText w:val="第%1章"/>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Vickie">
    <w15:presenceInfo w15:providerId="WPS Office" w15:userId="52356138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xYTBmM2ExNDA5MTI5NmEwNjA4YTk5MmRmY2Y2MzgifQ=="/>
  </w:docVars>
  <w:rsids>
    <w:rsidRoot w:val="00933B6A"/>
    <w:rsid w:val="00037A37"/>
    <w:rsid w:val="000C1254"/>
    <w:rsid w:val="000E505E"/>
    <w:rsid w:val="00120AB8"/>
    <w:rsid w:val="001230D0"/>
    <w:rsid w:val="00141E6E"/>
    <w:rsid w:val="0014732E"/>
    <w:rsid w:val="001D1AC8"/>
    <w:rsid w:val="00214702"/>
    <w:rsid w:val="0024741C"/>
    <w:rsid w:val="00301DBA"/>
    <w:rsid w:val="003268CC"/>
    <w:rsid w:val="003316CD"/>
    <w:rsid w:val="00332C90"/>
    <w:rsid w:val="0033611F"/>
    <w:rsid w:val="00371485"/>
    <w:rsid w:val="00371C7E"/>
    <w:rsid w:val="003C54B4"/>
    <w:rsid w:val="003C66C8"/>
    <w:rsid w:val="003C7509"/>
    <w:rsid w:val="003C7613"/>
    <w:rsid w:val="003F041D"/>
    <w:rsid w:val="0042162E"/>
    <w:rsid w:val="00442AF7"/>
    <w:rsid w:val="00470636"/>
    <w:rsid w:val="00474703"/>
    <w:rsid w:val="00475966"/>
    <w:rsid w:val="00486FDC"/>
    <w:rsid w:val="00495790"/>
    <w:rsid w:val="004D0882"/>
    <w:rsid w:val="004E79B9"/>
    <w:rsid w:val="005363B9"/>
    <w:rsid w:val="00585D03"/>
    <w:rsid w:val="005B61EA"/>
    <w:rsid w:val="005C39D5"/>
    <w:rsid w:val="005C5941"/>
    <w:rsid w:val="005E0008"/>
    <w:rsid w:val="005F35EA"/>
    <w:rsid w:val="005F5172"/>
    <w:rsid w:val="00662EE0"/>
    <w:rsid w:val="00670DD4"/>
    <w:rsid w:val="006869BA"/>
    <w:rsid w:val="006925CC"/>
    <w:rsid w:val="00694DDC"/>
    <w:rsid w:val="006D0480"/>
    <w:rsid w:val="006D1168"/>
    <w:rsid w:val="007008DC"/>
    <w:rsid w:val="00734523"/>
    <w:rsid w:val="0080055B"/>
    <w:rsid w:val="00834267"/>
    <w:rsid w:val="00862CB0"/>
    <w:rsid w:val="008644B2"/>
    <w:rsid w:val="008748B4"/>
    <w:rsid w:val="00884EC3"/>
    <w:rsid w:val="008870E9"/>
    <w:rsid w:val="008C000B"/>
    <w:rsid w:val="008C5E11"/>
    <w:rsid w:val="008F709C"/>
    <w:rsid w:val="009126C8"/>
    <w:rsid w:val="00933B6A"/>
    <w:rsid w:val="009A34C7"/>
    <w:rsid w:val="009D0053"/>
    <w:rsid w:val="009D75E0"/>
    <w:rsid w:val="009F7843"/>
    <w:rsid w:val="00A30B54"/>
    <w:rsid w:val="00A3228B"/>
    <w:rsid w:val="00A41E8F"/>
    <w:rsid w:val="00A53447"/>
    <w:rsid w:val="00A54D69"/>
    <w:rsid w:val="00A87386"/>
    <w:rsid w:val="00AB6739"/>
    <w:rsid w:val="00AC350C"/>
    <w:rsid w:val="00B15E47"/>
    <w:rsid w:val="00B348AC"/>
    <w:rsid w:val="00B42DDA"/>
    <w:rsid w:val="00B930BC"/>
    <w:rsid w:val="00B9708A"/>
    <w:rsid w:val="00BB18F3"/>
    <w:rsid w:val="00BD0F5E"/>
    <w:rsid w:val="00BD3A33"/>
    <w:rsid w:val="00BE3E7A"/>
    <w:rsid w:val="00C17A29"/>
    <w:rsid w:val="00C44AE8"/>
    <w:rsid w:val="00C52409"/>
    <w:rsid w:val="00C62F0E"/>
    <w:rsid w:val="00CB105A"/>
    <w:rsid w:val="00CC3638"/>
    <w:rsid w:val="00CC5793"/>
    <w:rsid w:val="00D5313C"/>
    <w:rsid w:val="00D766E1"/>
    <w:rsid w:val="00D80EE1"/>
    <w:rsid w:val="00D94454"/>
    <w:rsid w:val="00DD2867"/>
    <w:rsid w:val="00DD7695"/>
    <w:rsid w:val="00DE5103"/>
    <w:rsid w:val="00DF4308"/>
    <w:rsid w:val="00E461A8"/>
    <w:rsid w:val="00E650DF"/>
    <w:rsid w:val="00E77C16"/>
    <w:rsid w:val="00E87873"/>
    <w:rsid w:val="00EB6A40"/>
    <w:rsid w:val="00EC2112"/>
    <w:rsid w:val="00EC48AB"/>
    <w:rsid w:val="00EC67AD"/>
    <w:rsid w:val="00ED67D5"/>
    <w:rsid w:val="00F17467"/>
    <w:rsid w:val="00F51B41"/>
    <w:rsid w:val="00F60E2A"/>
    <w:rsid w:val="00F61A8C"/>
    <w:rsid w:val="00F95433"/>
    <w:rsid w:val="00FA18F1"/>
    <w:rsid w:val="00FB3318"/>
    <w:rsid w:val="00FD1F5A"/>
    <w:rsid w:val="00FD374F"/>
    <w:rsid w:val="00FE6B93"/>
    <w:rsid w:val="00FF767B"/>
    <w:rsid w:val="036A2800"/>
    <w:rsid w:val="08A063C6"/>
    <w:rsid w:val="099B555A"/>
    <w:rsid w:val="0B817DF2"/>
    <w:rsid w:val="123A47A4"/>
    <w:rsid w:val="13642687"/>
    <w:rsid w:val="145F29E7"/>
    <w:rsid w:val="1D571148"/>
    <w:rsid w:val="1E1B51A5"/>
    <w:rsid w:val="1E2232C9"/>
    <w:rsid w:val="24034DE3"/>
    <w:rsid w:val="27362FFE"/>
    <w:rsid w:val="30D00055"/>
    <w:rsid w:val="372565D6"/>
    <w:rsid w:val="37A419B3"/>
    <w:rsid w:val="387D6EED"/>
    <w:rsid w:val="3FA405F4"/>
    <w:rsid w:val="44685F39"/>
    <w:rsid w:val="4C98195B"/>
    <w:rsid w:val="4F48502B"/>
    <w:rsid w:val="4F8D32D7"/>
    <w:rsid w:val="50C508A1"/>
    <w:rsid w:val="59A24A9E"/>
    <w:rsid w:val="628D4EFA"/>
    <w:rsid w:val="66041847"/>
    <w:rsid w:val="662A2693"/>
    <w:rsid w:val="6A945BC2"/>
    <w:rsid w:val="6BDF1D99"/>
    <w:rsid w:val="752D2973"/>
    <w:rsid w:val="783A0789"/>
    <w:rsid w:val="79134B58"/>
    <w:rsid w:val="7E046E73"/>
    <w:rsid w:val="7E0B3D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5"/>
    <w:basedOn w:val="1"/>
    <w:next w:val="1"/>
    <w:link w:val="15"/>
    <w:semiHidden/>
    <w:unhideWhenUsed/>
    <w:qFormat/>
    <w:uiPriority w:val="9"/>
    <w:pPr>
      <w:keepNext/>
      <w:keepLines/>
      <w:spacing w:before="280" w:after="290" w:line="376" w:lineRule="auto"/>
      <w:outlineLvl w:val="4"/>
    </w:pPr>
    <w:rPr>
      <w:b/>
      <w:bCs/>
      <w:sz w:val="28"/>
      <w:szCs w:val="28"/>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Date"/>
    <w:basedOn w:val="1"/>
    <w:next w:val="1"/>
    <w:link w:val="17"/>
    <w:semiHidden/>
    <w:unhideWhenUsed/>
    <w:qFormat/>
    <w:uiPriority w:val="99"/>
    <w:pPr>
      <w:ind w:left="100" w:leftChars="2500"/>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character" w:styleId="11">
    <w:name w:val="annotation reference"/>
    <w:basedOn w:val="10"/>
    <w:semiHidden/>
    <w:unhideWhenUsed/>
    <w:qFormat/>
    <w:uiPriority w:val="99"/>
    <w:rPr>
      <w:sz w:val="21"/>
      <w:szCs w:val="21"/>
    </w:rPr>
  </w:style>
  <w:style w:type="character" w:customStyle="1" w:styleId="12">
    <w:name w:val="页眉 字符"/>
    <w:basedOn w:val="10"/>
    <w:link w:val="7"/>
    <w:qFormat/>
    <w:uiPriority w:val="99"/>
    <w:rPr>
      <w:sz w:val="18"/>
      <w:szCs w:val="18"/>
    </w:rPr>
  </w:style>
  <w:style w:type="character" w:customStyle="1" w:styleId="13">
    <w:name w:val="页脚 字符"/>
    <w:basedOn w:val="10"/>
    <w:link w:val="6"/>
    <w:qFormat/>
    <w:uiPriority w:val="99"/>
    <w:rPr>
      <w:sz w:val="18"/>
      <w:szCs w:val="18"/>
    </w:rPr>
  </w:style>
  <w:style w:type="character" w:customStyle="1" w:styleId="14">
    <w:name w:val="标题 1 字符"/>
    <w:basedOn w:val="10"/>
    <w:link w:val="2"/>
    <w:qFormat/>
    <w:uiPriority w:val="9"/>
    <w:rPr>
      <w:b/>
      <w:bCs/>
      <w:kern w:val="44"/>
      <w:sz w:val="44"/>
      <w:szCs w:val="44"/>
    </w:rPr>
  </w:style>
  <w:style w:type="character" w:customStyle="1" w:styleId="15">
    <w:name w:val="标题 5 字符"/>
    <w:basedOn w:val="10"/>
    <w:link w:val="3"/>
    <w:semiHidden/>
    <w:qFormat/>
    <w:uiPriority w:val="9"/>
    <w:rPr>
      <w:b/>
      <w:bCs/>
      <w:sz w:val="28"/>
      <w:szCs w:val="28"/>
    </w:rPr>
  </w:style>
  <w:style w:type="paragraph" w:customStyle="1" w:styleId="16">
    <w:name w:val="botrigh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
    <w:name w:val="日期 字符"/>
    <w:basedOn w:val="10"/>
    <w:link w:val="5"/>
    <w:semiHidden/>
    <w:qFormat/>
    <w:uiPriority w:val="99"/>
  </w:style>
  <w:style w:type="paragraph" w:customStyle="1" w:styleId="18">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9">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20">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4078</Words>
  <Characters>4194</Characters>
  <Lines>30</Lines>
  <Paragraphs>8</Paragraphs>
  <TotalTime>48</TotalTime>
  <ScaleCrop>false</ScaleCrop>
  <LinksUpToDate>false</LinksUpToDate>
  <CharactersWithSpaces>4204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2023-10-10T05:23:00Z</dcterms:created>
  <dc:creator>先生 江</dc:creator>
  <cp:lastModifiedBy>Vickie</cp:lastModifiedBy>
  <cp:lastPrinted>2022-08-30T01:14:00Z</cp:lastPrinted>
  <dcterms:modified xsi:type="dcterms:W3CDTF">2025-12-25T02:06:43Z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530EA1783AF249B29C2F5128E9138763</vt:lpwstr>
  </property>
  <property fmtid="{D5CDD505-2E9C-101B-9397-08002B2CF9AE}" pid="4" name="KSOTemplateDocerSaveRecord">
    <vt:lpwstr>eyJoZGlkIjoiMWMxYTBmM2ExNDA5MTI5NmEwNjA4YTk5MmRmY2Y2MzgiLCJ1c2VySWQiOiIxNDg3MDk2NjM0In0=</vt:lpwstr>
  </property>
</Properties>
</file>